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516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62"/>
        <w:gridCol w:w="626"/>
        <w:gridCol w:w="752"/>
        <w:gridCol w:w="42"/>
        <w:gridCol w:w="655"/>
        <w:gridCol w:w="55"/>
        <w:gridCol w:w="571"/>
        <w:gridCol w:w="181"/>
        <w:gridCol w:w="272"/>
        <w:gridCol w:w="115"/>
        <w:gridCol w:w="171"/>
        <w:gridCol w:w="194"/>
        <w:gridCol w:w="631"/>
        <w:gridCol w:w="121"/>
        <w:gridCol w:w="303"/>
        <w:gridCol w:w="116"/>
        <w:gridCol w:w="28"/>
        <w:gridCol w:w="86"/>
        <w:gridCol w:w="200"/>
        <w:gridCol w:w="19"/>
        <w:gridCol w:w="435"/>
        <w:gridCol w:w="317"/>
        <w:gridCol w:w="81"/>
        <w:gridCol w:w="163"/>
        <w:gridCol w:w="36"/>
        <w:gridCol w:w="472"/>
        <w:gridCol w:w="239"/>
        <w:gridCol w:w="517"/>
      </w:tblGrid>
      <w:tr w:rsidR="009D3C0F" w:rsidTr="009D3C0F">
        <w:trPr>
          <w:trHeight w:val="5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ULUM AL-HADITH I</w:t>
            </w:r>
          </w:p>
          <w:p w:rsidR="009D3C0F" w:rsidRDefault="009D3C0F">
            <w:pPr>
              <w:tabs>
                <w:tab w:val="left" w:pos="1290"/>
              </w:tabs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</w:tr>
      <w:tr w:rsidR="009D3C0F" w:rsidTr="009D3C0F">
        <w:trPr>
          <w:trHeight w:val="1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AQS1233</w:t>
            </w:r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1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NAMA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WAN MUHAMMAD SILMI BIN HAMZAH</w:t>
            </w:r>
          </w:p>
          <w:p w:rsidR="009D3C0F" w:rsidRDefault="009D3C0F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KELULUSAN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IJAZAH SARJANA MUDA PENGAJIAN QURAN DAN SUNNAH </w:t>
            </w:r>
          </w:p>
          <w:p w:rsidR="009D3C0F" w:rsidRDefault="009D3C0F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UNIVERSITI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UNIVERSITI SAINS ISLAM  MALAYSIA</w:t>
            </w:r>
          </w:p>
          <w:p w:rsidR="009D3C0F" w:rsidRDefault="009D3C0F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TAHUN BERGRADUAT : 2013</w:t>
            </w:r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1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 w:val="0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 w:val="0"/>
                <w:sz w:val="20"/>
                <w:szCs w:val="20"/>
                <w:lang w:val="sv-SE"/>
              </w:rPr>
              <w:t>Merupakan kursus asas yang sangat diperlukan bagi memberi kefahaman kepada pelajar tentang sejarah Hadis &amp; Ulum Hadis serta ilmu asas yang berkait dengannya.</w:t>
            </w:r>
          </w:p>
        </w:tc>
      </w:tr>
      <w:tr w:rsidR="009D3C0F" w:rsidTr="009D3C0F">
        <w:trPr>
          <w:trHeight w:val="1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Semester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Semester 2  /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</w:tc>
      </w:tr>
      <w:tr w:rsidR="009D3C0F" w:rsidTr="009D3C0F">
        <w:trPr>
          <w:trHeight w:val="333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masa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L:  Lain-lain</w:t>
            </w:r>
          </w:p>
        </w:tc>
        <w:tc>
          <w:tcPr>
            <w:tcW w:w="48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(SLT) (jam)</w:t>
            </w: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</w:p>
        </w:tc>
        <w:tc>
          <w:tcPr>
            <w:tcW w:w="1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Pensyarah</w:t>
            </w:r>
            <w:proofErr w:type="spellEnd"/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</w:t>
            </w: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</w:tc>
        <w:tc>
          <w:tcPr>
            <w:tcW w:w="184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Tidak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(SCL)</w:t>
            </w: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Manual</w:t>
            </w:r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58.5</w:t>
            </w: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Modul</w:t>
            </w:r>
            <w:proofErr w:type="spellEnd"/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Projek</w:t>
            </w:r>
            <w:proofErr w:type="spellEnd"/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8.5</w:t>
            </w: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Ulangkaji</w:t>
            </w:r>
            <w:proofErr w:type="spellEnd"/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Persediaan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Formal</w:t>
            </w:r>
          </w:p>
        </w:tc>
        <w:tc>
          <w:tcPr>
            <w:tcW w:w="184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Berterusan</w:t>
            </w:r>
            <w:proofErr w:type="spellEnd"/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5.5</w:t>
            </w: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0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0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7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Jumlah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SLT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120</w:t>
            </w:r>
          </w:p>
        </w:tc>
      </w:tr>
      <w:tr w:rsidR="009D3C0F" w:rsidTr="009D3C0F">
        <w:trPr>
          <w:trHeight w:val="1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Nilai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3 </w:t>
            </w:r>
            <w:r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( 2 </w:t>
            </w:r>
            <w:r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tutorial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+ 1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kontak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tutorial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)</w:t>
            </w:r>
          </w:p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 jam kontak  kuliah x  14 minggu        =  28</w:t>
            </w:r>
          </w:p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 jam kontak  tutorial  x  14 minggu    =  28</w:t>
            </w:r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jam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kontak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=  56 jam</w:t>
            </w:r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1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1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 w:rsidP="0064176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Mencapai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ilmu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pengetahuan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 w:val="0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kefahaman</w:t>
            </w:r>
            <w:proofErr w:type="spellEnd"/>
            <w:proofErr w:type="gram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berkaitan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subjek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dipelajari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.</w:t>
            </w:r>
          </w:p>
          <w:p w:rsidR="009D3C0F" w:rsidRDefault="009D3C0F" w:rsidP="0064176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Mentafsir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menterjemah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meringkaskan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sesuatu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maklumat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>.</w:t>
            </w:r>
          </w:p>
          <w:p w:rsidR="009D3C0F" w:rsidRDefault="009D3C0F" w:rsidP="0064176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lastRenderedPageBreak/>
              <w:t>Memilih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menggunakan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maklumat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diperolehi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b w:val="0"/>
                <w:sz w:val="20"/>
                <w:szCs w:val="20"/>
              </w:rPr>
              <w:t>.</w:t>
            </w:r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2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rPr>
                <w:rFonts w:ascii="Arial Narrow" w:hAnsi="Arial Narrow"/>
                <w:sz w:val="20"/>
                <w:szCs w:val="20"/>
              </w:rPr>
            </w:pPr>
          </w:p>
          <w:p w:rsidR="009D3C0F" w:rsidRDefault="009D3C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rPr>
                <w:rFonts w:ascii="Arial Narrow" w:hAnsi="Arial Narrow"/>
                <w:sz w:val="20"/>
                <w:szCs w:val="20"/>
              </w:rPr>
            </w:pPr>
          </w:p>
          <w:p w:rsidR="009D3C0F" w:rsidRDefault="009D3C0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(CLO)</w:t>
            </w:r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Selepas menamatkan kursus ini, pelajar sepatutnya boleh:-</w:t>
            </w:r>
          </w:p>
          <w:p w:rsidR="009D3C0F" w:rsidRDefault="009D3C0F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</w:p>
        </w:tc>
      </w:tr>
      <w:tr w:rsidR="009D3C0F" w:rsidTr="009D3C0F">
        <w:trPr>
          <w:trHeight w:val="32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2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(CLO)</w:t>
            </w:r>
          </w:p>
        </w:tc>
        <w:tc>
          <w:tcPr>
            <w:tcW w:w="1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Program (PLO)</w:t>
            </w:r>
          </w:p>
        </w:tc>
        <w:tc>
          <w:tcPr>
            <w:tcW w:w="1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Taksonomi dan Kemahiran Generik</w:t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Kaedah Penilaian</w:t>
            </w:r>
          </w:p>
        </w:tc>
      </w:tr>
      <w:tr w:rsidR="009D3C0F" w:rsidTr="009D3C0F">
        <w:trPr>
          <w:trHeight w:val="32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Menjelaskan sejarah penyusunan dan pengumpulan hadith.</w:t>
            </w:r>
          </w:p>
        </w:tc>
        <w:tc>
          <w:tcPr>
            <w:tcW w:w="1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PLO1, </w:t>
            </w:r>
          </w:p>
        </w:tc>
        <w:tc>
          <w:tcPr>
            <w:tcW w:w="1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C1, C2</w:t>
            </w:r>
          </w:p>
        </w:tc>
        <w:tc>
          <w:tcPr>
            <w:tcW w:w="12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Kuiz, Ujian, Tugasan, Peperiksaan Akhir</w:t>
            </w:r>
          </w:p>
        </w:tc>
      </w:tr>
      <w:tr w:rsidR="009D3C0F" w:rsidTr="009D3C0F">
        <w:trPr>
          <w:trHeight w:val="32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Menjelaskan definisi hadith dan fungsi serta hubungan dengan al-Quran.</w:t>
            </w:r>
          </w:p>
        </w:tc>
        <w:tc>
          <w:tcPr>
            <w:tcW w:w="1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PLO1, PLO8</w:t>
            </w:r>
          </w:p>
        </w:tc>
        <w:tc>
          <w:tcPr>
            <w:tcW w:w="1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C2</w:t>
            </w:r>
          </w:p>
        </w:tc>
        <w:tc>
          <w:tcPr>
            <w:tcW w:w="37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9D3C0F" w:rsidTr="009D3C0F">
        <w:trPr>
          <w:trHeight w:val="32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ind w:firstLine="34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Mengenalpasti syarat-syarat sesebuah hadith diterima dan ditolak mengikut syarat-syarat yang ditetapkan oleh ulama’ hadith.</w:t>
            </w:r>
          </w:p>
        </w:tc>
        <w:tc>
          <w:tcPr>
            <w:tcW w:w="1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PLO1,PLO7</w:t>
            </w:r>
          </w:p>
        </w:tc>
        <w:tc>
          <w:tcPr>
            <w:tcW w:w="1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C2, C5</w:t>
            </w:r>
          </w:p>
        </w:tc>
        <w:tc>
          <w:tcPr>
            <w:tcW w:w="37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bookmarkStart w:id="0" w:name="_GoBack"/>
        <w:bookmarkEnd w:id="0"/>
      </w:tr>
      <w:tr w:rsidR="009D3C0F" w:rsidTr="009D3C0F">
        <w:trPr>
          <w:trHeight w:val="32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2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Pr="00EA70D5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EA70D5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Memberi contoh bahagian-bahagian hadith dari sudut </w:t>
            </w:r>
            <w:r w:rsidRPr="00EA70D5">
              <w:rPr>
                <w:rFonts w:ascii="Arial Narrow" w:hAnsi="Arial Narrow" w:cs="Arial"/>
                <w:i/>
                <w:sz w:val="20"/>
                <w:szCs w:val="20"/>
                <w:lang w:val="sv-SE"/>
              </w:rPr>
              <w:t>mutawatir</w:t>
            </w:r>
            <w:r w:rsidRPr="00EA70D5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dan </w:t>
            </w:r>
            <w:r w:rsidRPr="00EA70D5">
              <w:rPr>
                <w:rFonts w:ascii="Arial Narrow" w:hAnsi="Arial Narrow" w:cs="Arial"/>
                <w:i/>
                <w:sz w:val="20"/>
                <w:szCs w:val="20"/>
                <w:lang w:val="sv-SE"/>
              </w:rPr>
              <w:t>ahad</w:t>
            </w:r>
            <w:r w:rsidRPr="00EA70D5">
              <w:rPr>
                <w:rFonts w:ascii="Arial Narrow" w:hAnsi="Arial Narrow" w:cs="Arial"/>
                <w:sz w:val="20"/>
                <w:szCs w:val="20"/>
                <w:lang w:val="sv-SE"/>
              </w:rPr>
              <w:t>.</w:t>
            </w:r>
          </w:p>
        </w:tc>
        <w:tc>
          <w:tcPr>
            <w:tcW w:w="1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PLO1,</w:t>
            </w:r>
            <w:r w:rsidR="003F570C">
              <w:rPr>
                <w:rFonts w:ascii="Arial Narrow" w:hAnsi="Arial Narrow" w:cs="Arial"/>
                <w:sz w:val="20"/>
                <w:szCs w:val="20"/>
                <w:lang w:val="sv-SE"/>
              </w:rPr>
              <w:t>PLO7</w:t>
            </w:r>
          </w:p>
        </w:tc>
        <w:tc>
          <w:tcPr>
            <w:tcW w:w="1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C2, C3, </w:t>
            </w:r>
          </w:p>
        </w:tc>
        <w:tc>
          <w:tcPr>
            <w:tcW w:w="37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9D3C0F" w:rsidTr="009D3C0F">
        <w:trPr>
          <w:trHeight w:val="32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9D3C0F" w:rsidTr="009D3C0F">
        <w:trPr>
          <w:trHeight w:val="11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</w:p>
        </w:tc>
        <w:tc>
          <w:tcPr>
            <w:tcW w:w="2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Kemahiran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2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Kaedah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9D3C0F" w:rsidTr="009D3C0F">
        <w:trPr>
          <w:trHeight w:val="11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  <w:t>Pengetahuan</w:t>
            </w:r>
          </w:p>
        </w:tc>
        <w:tc>
          <w:tcPr>
            <w:tcW w:w="2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MS Mincho" w:hAnsi="Arial Narrow"/>
                <w:bCs/>
                <w:sz w:val="20"/>
                <w:szCs w:val="20"/>
                <w:lang w:val="fi-FI"/>
              </w:rPr>
              <w:t>Ujian, Tugasan, Latihan, Peperiksaan Akhir, Pembentangan, Kuiz</w:t>
            </w:r>
          </w:p>
        </w:tc>
        <w:tc>
          <w:tcPr>
            <w:tcW w:w="2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Individu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9D3C0F" w:rsidTr="009D3C0F">
        <w:trPr>
          <w:trHeight w:val="11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  <w:t>Komunikasi</w:t>
            </w:r>
          </w:p>
        </w:tc>
        <w:tc>
          <w:tcPr>
            <w:tcW w:w="2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  <w:t>Soal jawab, pembentangan</w:t>
            </w:r>
          </w:p>
        </w:tc>
        <w:tc>
          <w:tcPr>
            <w:tcW w:w="2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9D3C0F" w:rsidTr="009D3C0F">
        <w:trPr>
          <w:trHeight w:val="11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  <w:t>Kerja Berpasukan</w:t>
            </w:r>
          </w:p>
        </w:tc>
        <w:tc>
          <w:tcPr>
            <w:tcW w:w="24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MS Mincho" w:hAnsi="Arial Narrow"/>
                <w:bCs/>
                <w:sz w:val="20"/>
                <w:szCs w:val="20"/>
                <w:lang w:val="sv-SE"/>
              </w:rPr>
              <w:t>Tugasan, pembentangan</w:t>
            </w:r>
          </w:p>
        </w:tc>
        <w:tc>
          <w:tcPr>
            <w:tcW w:w="2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9D3C0F" w:rsidTr="009D3C0F">
        <w:trPr>
          <w:trHeight w:val="1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35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Pengajaran-Pembelajaran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(PnP)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469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9D3C0F" w:rsidTr="009D3C0F">
        <w:trPr>
          <w:trHeight w:val="27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4697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fi-FI"/>
              </w:rPr>
              <w:t>Perbincangan, latihan, tugasan, Ujian, peperiksaan akhir</w:t>
            </w:r>
          </w:p>
        </w:tc>
      </w:tr>
      <w:tr w:rsidR="009D3C0F" w:rsidTr="009D3C0F">
        <w:trPr>
          <w:trHeight w:val="2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kumpulan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pembentangan</w:t>
            </w:r>
            <w:proofErr w:type="spellEnd"/>
          </w:p>
        </w:tc>
        <w:tc>
          <w:tcPr>
            <w:tcW w:w="4697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fi-FI"/>
              </w:rPr>
              <w:t>Pembahagian tugas, kerjasama ahli, penyampaian, kandungan,</w:t>
            </w:r>
          </w:p>
        </w:tc>
      </w:tr>
      <w:tr w:rsidR="009D3C0F" w:rsidTr="009D3C0F">
        <w:trPr>
          <w:trHeight w:val="29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4697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</w:p>
        </w:tc>
      </w:tr>
      <w:tr w:rsidR="009D3C0F" w:rsidTr="009D3C0F">
        <w:trPr>
          <w:trHeight w:val="29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106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membincangkan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berkenaan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pengajian</w:t>
            </w:r>
            <w:proofErr w:type="spellEnd"/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Ulum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al-Hadith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merangkumi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istilah-istilah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utama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pengajian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hadis-hadis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berdasarkan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bilangan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turuq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penerimaan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penolakannya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bahagian-bahagian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yang lain.</w:t>
            </w:r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D3C0F" w:rsidTr="009D3C0F">
        <w:trPr>
          <w:trHeight w:val="1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Kuliah</w:t>
            </w:r>
            <w:proofErr w:type="spellEnd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,  tutorial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bersemuka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bilik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kuliah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9D3C0F" w:rsidTr="009D3C0F">
        <w:trPr>
          <w:trHeight w:val="49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pembentangan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formal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dikendalikan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oleh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Unit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Jawatankuasa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dilantik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:-</w:t>
            </w:r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0" w:type="auto"/>
              <w:tblInd w:w="4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89"/>
              <w:gridCol w:w="2377"/>
            </w:tblGrid>
            <w:tr w:rsidR="009D3C0F">
              <w:trPr>
                <w:trHeight w:val="518"/>
              </w:trPr>
              <w:tc>
                <w:tcPr>
                  <w:tcW w:w="3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  <w:t>MARKAH KERJA KURSUS:-</w:t>
                  </w:r>
                </w:p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</w:pPr>
                </w:p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Ujian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1</w:t>
                  </w:r>
                </w:p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Ujian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2</w:t>
                  </w:r>
                </w:p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Kuiz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</w:p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Tugasan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Latihan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Pembentangan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50%</w:t>
                  </w:r>
                </w:p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10%</w:t>
                  </w:r>
                </w:p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10%</w:t>
                  </w:r>
                </w:p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10%</w:t>
                  </w:r>
                </w:p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                20%          </w:t>
                  </w:r>
                </w:p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           </w:t>
                  </w:r>
                </w:p>
              </w:tc>
            </w:tr>
            <w:tr w:rsidR="009D3C0F">
              <w:trPr>
                <w:trHeight w:val="257"/>
              </w:trPr>
              <w:tc>
                <w:tcPr>
                  <w:tcW w:w="3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ind w:left="49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PEPERIKSAAN AKHIR</w:t>
                  </w:r>
                </w:p>
              </w:tc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50%</w:t>
                  </w:r>
                </w:p>
              </w:tc>
            </w:tr>
            <w:tr w:rsidR="009D3C0F">
              <w:trPr>
                <w:trHeight w:val="275"/>
              </w:trPr>
              <w:tc>
                <w:tcPr>
                  <w:tcW w:w="3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3C0F" w:rsidRDefault="009D3C0F" w:rsidP="00BB1A84">
                  <w:pPr>
                    <w:framePr w:hSpace="180" w:wrap="around" w:vAnchor="page" w:hAnchor="margin" w:y="151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Panduan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Diploma KTD.</w:t>
            </w:r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8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(PEO)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PEO1</w:t>
            </w:r>
          </w:p>
        </w:tc>
        <w:tc>
          <w:tcPr>
            <w:tcW w:w="1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PEO2</w:t>
            </w:r>
          </w:p>
        </w:tc>
        <w:tc>
          <w:tcPr>
            <w:tcW w:w="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PEO3</w:t>
            </w:r>
          </w:p>
        </w:tc>
        <w:tc>
          <w:tcPr>
            <w:tcW w:w="1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PEO4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PEO5</w:t>
            </w:r>
          </w:p>
        </w:tc>
      </w:tr>
      <w:tr w:rsidR="009D3C0F" w:rsidTr="009D3C0F">
        <w:trPr>
          <w:trHeight w:val="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CO4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D3C0F" w:rsidTr="009D3C0F">
        <w:trPr>
          <w:trHeight w:val="8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(PLO)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PLO1</w:t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PLO2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PLO3</w:t>
            </w:r>
          </w:p>
        </w:tc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PLO4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PLO5</w:t>
            </w: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PLO6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PLO7</w:t>
            </w:r>
          </w:p>
        </w:tc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PLO8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PLO9</w:t>
            </w:r>
          </w:p>
        </w:tc>
      </w:tr>
      <w:tr w:rsidR="009D3C0F" w:rsidTr="009D3C0F">
        <w:trPr>
          <w:trHeight w:val="33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/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`</w:t>
            </w:r>
          </w:p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D3C0F" w:rsidTr="009D3C0F">
        <w:trPr>
          <w:trHeight w:val="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D3C0F" w:rsidTr="009D3C0F">
        <w:trPr>
          <w:trHeight w:val="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D3C0F" w:rsidTr="009D3C0F">
        <w:trPr>
          <w:trHeight w:val="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D3C0F" w:rsidTr="009D3C0F">
        <w:trPr>
          <w:trHeight w:val="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D3C0F" w:rsidTr="009D3C0F">
        <w:trPr>
          <w:trHeight w:val="8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SLT</w:t>
            </w:r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>
              <w:rPr>
                <w:rFonts w:ascii="Arial Narrow" w:hAnsi="Arial Narrow"/>
                <w:sz w:val="20"/>
                <w:szCs w:val="20"/>
              </w:rPr>
              <w:t>:  Tutorial/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 : Lain-lain</w:t>
            </w:r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TAJUK</w:t>
            </w: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SCA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PK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SLT</w:t>
            </w:r>
          </w:p>
        </w:tc>
      </w:tr>
      <w:tr w:rsidR="009D3C0F" w:rsidTr="009D3C0F">
        <w:trPr>
          <w:trHeight w:val="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Pengenalan kepada Ulum al-Hadith.</w:t>
            </w:r>
          </w:p>
          <w:p w:rsidR="009D3C0F" w:rsidRDefault="009D3C0F" w:rsidP="006417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Penyusunan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pengumpulan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9D3C0F" w:rsidRDefault="009D3C0F">
            <w:pPr>
              <w:pStyle w:val="ListParagraph"/>
              <w:spacing w:after="0" w:line="240" w:lineRule="auto"/>
              <w:ind w:left="43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9D3C0F" w:rsidTr="009D3C0F">
        <w:trPr>
          <w:trHeight w:val="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Pengenalan kepada Ulum al-Hadith.</w:t>
            </w:r>
          </w:p>
          <w:p w:rsidR="009D3C0F" w:rsidRDefault="009D3C0F" w:rsidP="00641760">
            <w:pPr>
              <w:numPr>
                <w:ilvl w:val="0"/>
                <w:numId w:val="3"/>
              </w:numPr>
              <w:spacing w:line="240" w:lineRule="auto"/>
              <w:ind w:left="310" w:hanging="283"/>
              <w:rPr>
                <w:rFonts w:ascii="Arial Narrow" w:hAnsi="Arial Narrow" w:cs="Arial"/>
                <w:i/>
                <w:iCs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Pengertian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sv-SE"/>
              </w:rPr>
              <w:t>Hadith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sv-SE"/>
              </w:rPr>
              <w:t xml:space="preserve"> Athar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sv-SE"/>
              </w:rPr>
              <w:t xml:space="preserve"> Khabar dan Sunnah.</w:t>
            </w:r>
          </w:p>
          <w:p w:rsidR="009D3C0F" w:rsidRDefault="009D3C0F">
            <w:pPr>
              <w:pStyle w:val="ListParagraph"/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  <w:lang w:val="sv-SE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9D3C0F" w:rsidTr="009D3C0F">
        <w:trPr>
          <w:trHeight w:val="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Pengenalan kepada Ulum al-Hadith.</w:t>
            </w:r>
          </w:p>
          <w:p w:rsidR="009D3C0F" w:rsidRDefault="009D3C0F" w:rsidP="00641760">
            <w:pPr>
              <w:numPr>
                <w:ilvl w:val="0"/>
                <w:numId w:val="3"/>
              </w:numPr>
              <w:spacing w:line="240" w:lineRule="auto"/>
              <w:ind w:left="310" w:hanging="283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Kedudukan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sunnah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Islam</w:t>
            </w:r>
          </w:p>
          <w:p w:rsidR="009D3C0F" w:rsidRDefault="009D3C0F" w:rsidP="00641760">
            <w:pPr>
              <w:numPr>
                <w:ilvl w:val="0"/>
                <w:numId w:val="3"/>
              </w:numPr>
              <w:spacing w:line="240" w:lineRule="auto"/>
              <w:ind w:left="310" w:hanging="28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Perbezaan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it-IT"/>
              </w:rPr>
              <w:t>al-Hadith al-Nabawi</w:t>
            </w: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it-IT"/>
              </w:rPr>
              <w:t>al-Hadith al-Qudsi</w:t>
            </w: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dan al-Quran.</w:t>
            </w:r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9D3C0F" w:rsidTr="009D3C0F">
        <w:trPr>
          <w:trHeight w:val="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mutawatir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ahad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marfu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’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mawquf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maqtu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’</w:t>
            </w:r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1.5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9D3C0F" w:rsidTr="009D3C0F">
        <w:trPr>
          <w:trHeight w:val="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5</w:t>
            </w: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mutawatir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ahad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marfu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’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mawquf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maqtu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’</w:t>
            </w:r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9D3C0F" w:rsidTr="009D3C0F">
        <w:trPr>
          <w:trHeight w:val="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hadis-hadis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berdasarkan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sahih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hasan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da’if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mawdu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’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9D3C0F" w:rsidTr="009D3C0F">
        <w:trPr>
          <w:trHeight w:val="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PERTENGAHAN SEMESTER</w:t>
            </w:r>
          </w:p>
        </w:tc>
        <w:tc>
          <w:tcPr>
            <w:tcW w:w="31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PERTENGAHAN SEMESTER</w:t>
            </w:r>
          </w:p>
        </w:tc>
      </w:tr>
      <w:tr w:rsidR="009D3C0F" w:rsidTr="009D3C0F">
        <w:trPr>
          <w:trHeight w:val="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hadis-hadis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berdasarkan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sahih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hasan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da’if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mawdu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’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9D3C0F" w:rsidTr="009D3C0F">
        <w:trPr>
          <w:trHeight w:val="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berkenaan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da’if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lebih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lanjut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seperti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berikut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9D3C0F" w:rsidRDefault="009D3C0F" w:rsidP="00641760">
            <w:pPr>
              <w:numPr>
                <w:ilvl w:val="0"/>
                <w:numId w:val="4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Isnad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Mu`allaq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Mursal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Mu`addal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Munqati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`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Mudallas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Mursal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Khafiy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Mu’an’an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Mu’annan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al-‘Ali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Nazil</w:t>
            </w:r>
            <w:proofErr w:type="spellEnd"/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9D3C0F" w:rsidTr="009D3C0F">
        <w:trPr>
          <w:trHeight w:val="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10, 11</w:t>
            </w: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berkenaan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da’if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lebih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lanjut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seperti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berikut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9D3C0F" w:rsidRDefault="009D3C0F" w:rsidP="00641760">
            <w:pPr>
              <w:numPr>
                <w:ilvl w:val="0"/>
                <w:numId w:val="4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Isnad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Mu`allaq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Mursal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Mu`addal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Munqati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`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Mudallas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Mursal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Khafiy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Mu’an’an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Mu’annan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al-‘Ali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Nazil</w:t>
            </w:r>
            <w:proofErr w:type="spellEnd"/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9D3C0F" w:rsidTr="009D3C0F">
        <w:trPr>
          <w:trHeight w:val="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12, 13</w:t>
            </w: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berkenaan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da’if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lebih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lanjut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seperti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berikut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9D3C0F" w:rsidRDefault="009D3C0F">
            <w:pPr>
              <w:spacing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9D3C0F" w:rsidRDefault="009D3C0F" w:rsidP="00641760">
            <w:pPr>
              <w:numPr>
                <w:ilvl w:val="0"/>
                <w:numId w:val="4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Isnad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Mu`allaq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Mursal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Mu`addal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Munqati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`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Mudallas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Mursal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Khafiy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Mu’an’an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Mu’annan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al-‘Ali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Nazil</w:t>
            </w:r>
            <w:proofErr w:type="spellEnd"/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9D3C0F" w:rsidTr="009D3C0F">
        <w:trPr>
          <w:trHeight w:val="71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berkenaan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da’if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lebih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lanjut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seperti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berikut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9D3C0F" w:rsidRDefault="009D3C0F" w:rsidP="00641760">
            <w:pPr>
              <w:numPr>
                <w:ilvl w:val="0"/>
                <w:numId w:val="5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Perawi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Matruk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Mungkar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Muallaq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Mudarraj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Maqlub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Bid`ah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,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Syadh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Mudtarib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Musahhaf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, Su`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Hifz</w:t>
            </w:r>
            <w:proofErr w:type="spellEnd"/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9D3C0F" w:rsidTr="009D3C0F">
        <w:trPr>
          <w:trHeight w:val="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berkenaan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da’if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lebih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lanjut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seperti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berikut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</w:p>
          <w:p w:rsidR="009D3C0F" w:rsidRDefault="009D3C0F" w:rsidP="00641760">
            <w:pPr>
              <w:numPr>
                <w:ilvl w:val="0"/>
                <w:numId w:val="5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Perawi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Matruk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Mungkar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Muallaq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Mudarraj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Maqlub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Bid`ah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,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Syadh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Mudtarib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Musahhaf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, Su` al-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Hifz</w:t>
            </w:r>
            <w:proofErr w:type="spellEnd"/>
          </w:p>
          <w:p w:rsidR="009D3C0F" w:rsidRDefault="009D3C0F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9D3C0F" w:rsidTr="009D3C0F">
        <w:trPr>
          <w:trHeight w:val="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3C0F" w:rsidTr="009D3C0F">
        <w:trPr>
          <w:trHeight w:val="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120</w:t>
            </w:r>
          </w:p>
        </w:tc>
      </w:tr>
      <w:tr w:rsidR="009D3C0F" w:rsidTr="009D3C0F">
        <w:trPr>
          <w:trHeight w:val="26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Rujukan Utama:</w:t>
            </w:r>
          </w:p>
          <w:p w:rsidR="009D3C0F" w:rsidRDefault="009D3C0F" w:rsidP="00641760">
            <w:pPr>
              <w:numPr>
                <w:ilvl w:val="0"/>
                <w:numId w:val="6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Mahmud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Tahhan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1987.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Taysir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Mustalah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al-Hadith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Riyadh: Maktabah al-Ma`arif. </w:t>
            </w:r>
          </w:p>
          <w:p w:rsidR="009D3C0F" w:rsidRDefault="009D3C0F" w:rsidP="00641760">
            <w:pPr>
              <w:numPr>
                <w:ilvl w:val="0"/>
                <w:numId w:val="6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Syarf Mahmud al-Qudah. 2003.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it-IT"/>
              </w:rPr>
              <w:t>Al-      Manhaj al-Hadith fi ‘Ulum al-Hadith</w:t>
            </w: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.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Kuala Lumpur: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Albian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Corporation.</w:t>
            </w:r>
          </w:p>
          <w:p w:rsidR="009D3C0F" w:rsidRDefault="009D3C0F">
            <w:pPr>
              <w:tabs>
                <w:tab w:val="left" w:pos="2595"/>
              </w:tabs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9D3C0F" w:rsidRDefault="009D3C0F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Rujukan Tambahan:</w:t>
            </w:r>
          </w:p>
          <w:p w:rsidR="009D3C0F" w:rsidRDefault="009D3C0F" w:rsidP="00641760">
            <w:pPr>
              <w:numPr>
                <w:ilvl w:val="0"/>
                <w:numId w:val="7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Subhi al-Salih. 1991.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it-IT"/>
              </w:rPr>
              <w:t>Ulum al-Hadith wa Mustalahuh</w:t>
            </w: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>. Beirut: Dar al-Ilm li al-Malayin</w:t>
            </w:r>
          </w:p>
          <w:p w:rsidR="009D3C0F" w:rsidRDefault="009D3C0F" w:rsidP="00641760">
            <w:pPr>
              <w:numPr>
                <w:ilvl w:val="0"/>
                <w:numId w:val="7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Al-Suyuti, Jalal al-Din Abd al-Rahman. T.t..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  <w:lang w:val="it-IT"/>
              </w:rPr>
              <w:t>Tadrib al-Rawi fi Syarh Taqrib al-Nawawi</w:t>
            </w: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.  </w:t>
            </w:r>
            <w:r>
              <w:rPr>
                <w:rFonts w:ascii="Arial Narrow" w:hAnsi="Arial Narrow" w:cs="Arial"/>
                <w:sz w:val="20"/>
                <w:szCs w:val="20"/>
              </w:rPr>
              <w:t>Beirut: Dar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Kutub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Ilmiyyah</w:t>
            </w:r>
            <w:proofErr w:type="spellEnd"/>
          </w:p>
        </w:tc>
      </w:tr>
      <w:tr w:rsidR="009D3C0F" w:rsidTr="009D3C0F">
        <w:trPr>
          <w:trHeight w:val="3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Maklumat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739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  <w:p w:rsidR="009D3C0F" w:rsidRDefault="009D3C0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05347" w:rsidRDefault="00EA70D5"/>
    <w:sectPr w:rsidR="0050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39C"/>
    <w:multiLevelType w:val="hybridMultilevel"/>
    <w:tmpl w:val="FAE85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D4330"/>
    <w:multiLevelType w:val="hybridMultilevel"/>
    <w:tmpl w:val="AEA21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200BA"/>
    <w:multiLevelType w:val="hybridMultilevel"/>
    <w:tmpl w:val="89ECB7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366C67"/>
    <w:multiLevelType w:val="hybridMultilevel"/>
    <w:tmpl w:val="37AE6AF4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B76BFB"/>
    <w:multiLevelType w:val="hybridMultilevel"/>
    <w:tmpl w:val="7FC414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C618CC"/>
    <w:multiLevelType w:val="hybridMultilevel"/>
    <w:tmpl w:val="E26CC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524B3B"/>
    <w:multiLevelType w:val="multilevel"/>
    <w:tmpl w:val="62EC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E9"/>
    <w:rsid w:val="00225BE9"/>
    <w:rsid w:val="00280C59"/>
    <w:rsid w:val="003F570C"/>
    <w:rsid w:val="009D3C0F"/>
    <w:rsid w:val="00B53B53"/>
    <w:rsid w:val="00BB1A84"/>
    <w:rsid w:val="00E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0F"/>
    <w:pPr>
      <w:spacing w:after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C0F"/>
    <w:pPr>
      <w:spacing w:after="200"/>
      <w:ind w:left="36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0F"/>
    <w:pPr>
      <w:spacing w:after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C0F"/>
    <w:pPr>
      <w:spacing w:after="200"/>
      <w:ind w:left="36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4</cp:revision>
  <dcterms:created xsi:type="dcterms:W3CDTF">2018-07-16T06:37:00Z</dcterms:created>
  <dcterms:modified xsi:type="dcterms:W3CDTF">2018-07-17T03:47:00Z</dcterms:modified>
</cp:coreProperties>
</file>