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46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5"/>
        <w:gridCol w:w="711"/>
        <w:gridCol w:w="140"/>
        <w:gridCol w:w="46"/>
        <w:gridCol w:w="570"/>
        <w:gridCol w:w="236"/>
        <w:gridCol w:w="368"/>
        <w:gridCol w:w="152"/>
        <w:gridCol w:w="332"/>
        <w:gridCol w:w="140"/>
        <w:gridCol w:w="284"/>
        <w:gridCol w:w="168"/>
        <w:gridCol w:w="260"/>
        <w:gridCol w:w="25"/>
        <w:gridCol w:w="303"/>
        <w:gridCol w:w="519"/>
        <w:gridCol w:w="237"/>
        <w:gridCol w:w="186"/>
        <w:gridCol w:w="116"/>
        <w:gridCol w:w="113"/>
        <w:gridCol w:w="199"/>
        <w:gridCol w:w="142"/>
        <w:gridCol w:w="144"/>
        <w:gridCol w:w="167"/>
        <w:gridCol w:w="445"/>
        <w:gridCol w:w="114"/>
        <w:gridCol w:w="37"/>
        <w:gridCol w:w="56"/>
        <w:gridCol w:w="549"/>
        <w:gridCol w:w="103"/>
        <w:gridCol w:w="698"/>
      </w:tblGrid>
      <w:tr w:rsidR="00EC0FD0" w14:paraId="75F0620B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F48C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5C3B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EDD8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TAKHRIJ AL-HADITH</w:t>
            </w:r>
          </w:p>
          <w:p w14:paraId="362649F7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0FD0" w14:paraId="2F06EA1A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2D9E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D659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E6E7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AQS2253</w:t>
            </w:r>
          </w:p>
          <w:p w14:paraId="2C5E0C34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0FD0" w14:paraId="562EFEA0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BEAA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43B9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BA05" w14:textId="77777777" w:rsidR="00EC0FD0" w:rsidRPr="00160B4E" w:rsidRDefault="00EC0FD0" w:rsidP="00EC0FD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NAMA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proofErr w:type="gram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MARIYAH BT ISHAK</w:t>
            </w:r>
          </w:p>
          <w:p w14:paraId="017912EF" w14:textId="77777777" w:rsidR="00EC0FD0" w:rsidRPr="00160B4E" w:rsidRDefault="00EC0FD0" w:rsidP="00EC0FD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KELULUSAN </w:t>
            </w:r>
            <w:proofErr w:type="gramStart"/>
            <w:r w:rsidRPr="00160B4E">
              <w:rPr>
                <w:rFonts w:ascii="Arial Narrow" w:hAnsi="Arial Narrow" w:cs="Arial"/>
                <w:sz w:val="20"/>
                <w:szCs w:val="20"/>
              </w:rPr>
              <w:t>&amp;  UNIVERSITI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:  Ijazah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Sarjana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Muda </w:t>
            </w:r>
          </w:p>
          <w:p w14:paraId="1CD80862" w14:textId="77777777" w:rsidR="00EC0FD0" w:rsidRPr="00160B4E" w:rsidRDefault="00EC0FD0" w:rsidP="00EC0FD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Pengajian Al-Quran &amp; Sunnah</w:t>
            </w:r>
          </w:p>
          <w:p w14:paraId="26C65BDD" w14:textId="77777777" w:rsidR="00EC0FD0" w:rsidRPr="00160B4E" w:rsidRDefault="00EC0FD0" w:rsidP="00EC0FD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                                                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 </w:t>
            </w: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Universiti Islam Antarabangsa Malaysia</w:t>
            </w:r>
          </w:p>
          <w:p w14:paraId="22BEFE79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TAHUN BERGRADUAT         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 </w:t>
            </w: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>: 2006</w:t>
            </w:r>
          </w:p>
          <w:p w14:paraId="1435273D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EC0FD0" w14:paraId="292B3D7A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2FCE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D4BE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DE0" w14:textId="77777777" w:rsidR="00EC0FD0" w:rsidRPr="00873B24" w:rsidRDefault="00EC0FD0" w:rsidP="00EC0FD0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sz w:val="20"/>
                <w:szCs w:val="20"/>
                <w:lang w:val="sv-SE"/>
              </w:rPr>
            </w:pPr>
            <w:r w:rsidRPr="00873B24"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  <w:t>Merupakan kursus asas bagi membolehkan pelajar menilai dan membezakan hadis berdasarkan kriteria serta mengetahui punca hadis yang tertolak.</w:t>
            </w:r>
          </w:p>
        </w:tc>
      </w:tr>
      <w:tr w:rsidR="00EC0FD0" w14:paraId="35FD014B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4683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FD95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Semester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82FD9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19A04ED5" w14:textId="66987636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SEMESTER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 /</w:t>
            </w:r>
            <w:proofErr w:type="gram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TAHUN </w:t>
            </w:r>
            <w:r w:rsidR="00257B3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257B3E" w14:paraId="746D0B6E" w14:textId="77777777" w:rsidTr="00257B3E">
        <w:trPr>
          <w:trHeight w:val="46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356B8" w14:textId="710E18B2" w:rsid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92EC9" w14:textId="77777777" w:rsidR="00257B3E" w:rsidRP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7B3E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257B3E">
              <w:rPr>
                <w:rFonts w:ascii="Arial Narrow" w:hAnsi="Arial Narrow"/>
                <w:sz w:val="20"/>
                <w:szCs w:val="20"/>
              </w:rPr>
              <w:t xml:space="preserve"> masa </w:t>
            </w:r>
            <w:proofErr w:type="spellStart"/>
            <w:r w:rsidRPr="00257B3E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257B3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57B3E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257B3E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14:paraId="1814AF76" w14:textId="77777777" w:rsidR="00257B3E" w:rsidRP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57B3E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257B3E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6C9BFE8F" w14:textId="304EEA19" w:rsidR="00257B3E" w:rsidRPr="00257B3E" w:rsidRDefault="00B46027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SCA </w:t>
            </w:r>
            <w:r w:rsidR="00257B3E" w:rsidRPr="00257B3E"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berasaskan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</w:p>
          <w:p w14:paraId="378192BC" w14:textId="77777777" w:rsidR="00257B3E" w:rsidRP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57B3E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257B3E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7462A7D5" w14:textId="00E70799" w:rsid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57B3E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34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E4BA" w14:textId="01419B86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57B3E"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 w:rsidRPr="00257B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257B3E"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  <w:r w:rsidRPr="00257B3E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257B3E">
              <w:rPr>
                <w:rFonts w:ascii="Arial Narrow" w:hAnsi="Arial Narrow" w:cs="Arial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198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79954" w14:textId="1149AFF0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15A34">
              <w:t>Pembelajaran</w:t>
            </w:r>
            <w:proofErr w:type="spellEnd"/>
            <w:r w:rsidRPr="00715A34">
              <w:t xml:space="preserve"> </w:t>
            </w:r>
            <w:proofErr w:type="spellStart"/>
            <w:r w:rsidRPr="00715A34">
              <w:t>Kendiri</w:t>
            </w:r>
            <w:proofErr w:type="spellEnd"/>
          </w:p>
        </w:tc>
        <w:tc>
          <w:tcPr>
            <w:tcW w:w="21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D922A" w14:textId="52EF4ADA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15A34">
              <w:t>Jumlah</w:t>
            </w:r>
            <w:proofErr w:type="spellEnd"/>
            <w:r w:rsidRPr="00715A34">
              <w:t xml:space="preserve"> </w:t>
            </w:r>
            <w:proofErr w:type="spellStart"/>
            <w:r w:rsidRPr="00715A34">
              <w:t>Pembelajaran</w:t>
            </w:r>
            <w:proofErr w:type="spellEnd"/>
            <w:r w:rsidRPr="00715A34">
              <w:t xml:space="preserve"> </w:t>
            </w:r>
            <w:proofErr w:type="spellStart"/>
            <w:r w:rsidRPr="00715A34">
              <w:t>Secara</w:t>
            </w:r>
            <w:proofErr w:type="spellEnd"/>
            <w:r w:rsidRPr="00715A34">
              <w:t xml:space="preserve"> </w:t>
            </w:r>
            <w:proofErr w:type="spellStart"/>
            <w:r w:rsidRPr="00715A34">
              <w:t>Bimbingan</w:t>
            </w:r>
            <w:proofErr w:type="spellEnd"/>
            <w:r w:rsidRPr="00715A34">
              <w:t xml:space="preserve"> Dan </w:t>
            </w:r>
            <w:proofErr w:type="spellStart"/>
            <w:r w:rsidRPr="00715A34">
              <w:t>Kendiri</w:t>
            </w:r>
            <w:proofErr w:type="spellEnd"/>
            <w:r w:rsidRPr="00715A34">
              <w:t xml:space="preserve"> (SLT)</w:t>
            </w:r>
          </w:p>
        </w:tc>
      </w:tr>
      <w:tr w:rsidR="00257B3E" w14:paraId="7085037F" w14:textId="77777777" w:rsidTr="00257B3E">
        <w:trPr>
          <w:trHeight w:val="34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E746C" w14:textId="77777777" w:rsid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51758" w14:textId="77777777" w:rsidR="00257B3E" w:rsidRP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93ED" w14:textId="129C08E2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21307">
              <w:t>K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C7DD" w14:textId="2F5604AA" w:rsidR="00257B3E" w:rsidRDefault="00B46027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t>SCA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17D1" w14:textId="2E0BD143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21307">
              <w:t>P</w:t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1051" w14:textId="1667C857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21307">
              <w:t>L</w:t>
            </w:r>
          </w:p>
        </w:tc>
        <w:tc>
          <w:tcPr>
            <w:tcW w:w="1984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BCB4" w14:textId="77777777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6913" w14:textId="359ED189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B3E" w14:paraId="26D3EC8E" w14:textId="77777777" w:rsidTr="002E1B72">
        <w:trPr>
          <w:trHeight w:val="535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1A3F" w14:textId="77777777" w:rsid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725" w14:textId="77777777" w:rsidR="00257B3E" w:rsidRPr="00257B3E" w:rsidRDefault="00257B3E" w:rsidP="00257B3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BD17" w14:textId="4A1E7BC9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8216E">
              <w:t>28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2179" w14:textId="7C79E8A6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8216E">
              <w:t>2</w:t>
            </w:r>
            <w:r w:rsidR="00EB7730"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248F" w14:textId="77777777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CBF3" w14:textId="554105C8" w:rsidR="00257B3E" w:rsidRDefault="003B2DAF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2284" w14:textId="79FF446F" w:rsidR="00257B3E" w:rsidRDefault="00EB7730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t>56</w:t>
            </w:r>
          </w:p>
        </w:tc>
        <w:tc>
          <w:tcPr>
            <w:tcW w:w="2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227C" w14:textId="15357BF5" w:rsidR="00257B3E" w:rsidRDefault="00257B3E" w:rsidP="00257B3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F6E53">
              <w:t>120</w:t>
            </w:r>
          </w:p>
        </w:tc>
      </w:tr>
      <w:tr w:rsidR="00EC0FD0" w14:paraId="69FB506A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E44E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8118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39D4" w14:textId="23CDE2B6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3 </w:t>
            </w:r>
          </w:p>
          <w:p w14:paraId="48D65820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>2  jam kuliah ( 2 jam kontak x  14 minggu)      =   28</w:t>
            </w:r>
          </w:p>
          <w:p w14:paraId="61FFA2DB" w14:textId="2C7F13D2" w:rsidR="00EC0FD0" w:rsidRPr="00873B24" w:rsidRDefault="00B46027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2 </w:t>
            </w:r>
            <w:r w:rsidR="00EC0FD0"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jam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SCA</w:t>
            </w:r>
            <w:bookmarkStart w:id="0" w:name="_GoBack"/>
            <w:bookmarkEnd w:id="0"/>
            <w:r w:rsidR="00EC0FD0"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(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  <w:r w:rsidR="00EC0FD0"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jam kontak x  14 minggu)    =   2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8</w:t>
            </w:r>
          </w:p>
          <w:p w14:paraId="2717A698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  <w:p w14:paraId="515ED26F" w14:textId="2CDC8B04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 xml:space="preserve">                                                     </w:t>
            </w:r>
            <w:r w:rsidRPr="00873B24">
              <w:rPr>
                <w:rFonts w:ascii="Arial Narrow" w:hAnsi="Arial Narrow" w:cs="Arial"/>
                <w:b/>
                <w:sz w:val="20"/>
                <w:szCs w:val="20"/>
              </w:rPr>
              <w:t xml:space="preserve">JUMLAH     =   </w:t>
            </w:r>
            <w:r w:rsidR="00B46027">
              <w:rPr>
                <w:rFonts w:ascii="Arial Narrow" w:hAnsi="Arial Narrow" w:cs="Arial"/>
                <w:b/>
                <w:sz w:val="20"/>
                <w:szCs w:val="20"/>
              </w:rPr>
              <w:t>56</w:t>
            </w:r>
          </w:p>
          <w:p w14:paraId="3DBBD586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4296" w14:paraId="3F9B6203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F16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3FD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3A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14:paraId="3E28D5B5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14:paraId="443A515C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DE16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3D965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4A6" w14:textId="77777777" w:rsidR="00662C41" w:rsidRPr="00662C41" w:rsidRDefault="00304296" w:rsidP="00662C4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C0FD0">
              <w:rPr>
                <w:rFonts w:ascii="Arial Narrow" w:hAnsi="Arial Narrow"/>
                <w:sz w:val="20"/>
                <w:szCs w:val="20"/>
              </w:rPr>
              <w:t xml:space="preserve">Dapat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mengetahui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darjat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hadis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dari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segi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soheh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hasan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daif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palsu</w:t>
            </w:r>
            <w:proofErr w:type="spellEnd"/>
          </w:p>
          <w:p w14:paraId="7ECFB65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EC0FD0">
              <w:rPr>
                <w:rFonts w:ascii="Arial Narrow" w:hAnsi="Arial Narrow"/>
                <w:sz w:val="20"/>
                <w:szCs w:val="20"/>
              </w:rPr>
              <w:t xml:space="preserve">Dapat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mengenal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pasti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mengeluarkan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sumber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asal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hadis</w:t>
            </w:r>
            <w:proofErr w:type="spellEnd"/>
          </w:p>
          <w:p w14:paraId="01925377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="00EC0FD0">
              <w:rPr>
                <w:rFonts w:ascii="Arial Narrow" w:hAnsi="Arial Narrow"/>
                <w:sz w:val="20"/>
                <w:szCs w:val="20"/>
              </w:rPr>
              <w:t xml:space="preserve">dapat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mengetahui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mengenal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pasti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sanad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hadis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sama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ada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itisal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sanad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marfu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’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mauquf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maqtu</w:t>
            </w:r>
            <w:proofErr w:type="spellEnd"/>
            <w:r w:rsidR="00EC0FD0">
              <w:rPr>
                <w:rFonts w:ascii="Arial Narrow" w:hAnsi="Arial Narrow"/>
                <w:sz w:val="20"/>
                <w:szCs w:val="20"/>
              </w:rPr>
              <w:t xml:space="preserve">’ dan </w:t>
            </w:r>
            <w:proofErr w:type="spellStart"/>
            <w:r w:rsidR="00EC0FD0">
              <w:rPr>
                <w:rFonts w:ascii="Arial Narrow" w:hAnsi="Arial Narrow"/>
                <w:sz w:val="20"/>
                <w:szCs w:val="20"/>
              </w:rPr>
              <w:t>sebagainya</w:t>
            </w:r>
            <w:proofErr w:type="spellEnd"/>
          </w:p>
          <w:p w14:paraId="6598B07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DB6432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14:paraId="58ED100A" w14:textId="77777777" w:rsidTr="00F52D35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0061" w14:textId="77777777" w:rsidR="00304296" w:rsidRDefault="00304296" w:rsidP="00304296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B476D" w14:textId="77777777" w:rsidR="00304296" w:rsidRDefault="00304296" w:rsidP="00304296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(CLO)</w:t>
            </w:r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17A9" w14:textId="77777777" w:rsidR="00304296" w:rsidRDefault="00304296" w:rsidP="0030429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14:paraId="707879FF" w14:textId="77777777" w:rsidR="00304296" w:rsidRDefault="00304296" w:rsidP="0030429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304296" w14:paraId="704EB7A4" w14:textId="77777777" w:rsidTr="00F52D35">
        <w:trPr>
          <w:trHeight w:val="2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38C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3E3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D393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7C55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E78C2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86F0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48492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EC0FD0" w14:paraId="1BD75E95" w14:textId="77777777" w:rsidTr="0021527F">
        <w:trPr>
          <w:trHeight w:val="6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1048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5DD1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F597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7374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Pengenalan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Takhrij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7FB90" w14:textId="77777777" w:rsidR="00EC0FD0" w:rsidRDefault="0021527F" w:rsidP="00EC0F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 1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95A8" w14:textId="77777777" w:rsidR="00EC0FD0" w:rsidRDefault="0021527F" w:rsidP="00EC0F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4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6C3FC5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Kuiz, Ujian, Tugasan, Peperiksaan Akhir</w:t>
            </w:r>
          </w:p>
        </w:tc>
      </w:tr>
      <w:tr w:rsidR="00EC0FD0" w14:paraId="0CE1D32F" w14:textId="77777777" w:rsidTr="00F52D35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30D4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1FF6C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93E0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B058" w14:textId="1C9F623E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Kaedah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cara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mentakhrijkan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Hadis</w:t>
            </w:r>
          </w:p>
          <w:p w14:paraId="2988B5F9" w14:textId="77777777" w:rsidR="00461F12" w:rsidRPr="00873B24" w:rsidRDefault="00461F12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720CD56" w14:textId="4971CB37" w:rsidR="00461F12" w:rsidRDefault="00EC0FD0" w:rsidP="00461F12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Pentakhrijjan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Hadis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Isnad</w:t>
            </w:r>
          </w:p>
          <w:p w14:paraId="2D8DC7D6" w14:textId="77777777" w:rsidR="00461F12" w:rsidRDefault="00461F12" w:rsidP="00461F12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38240468" w14:textId="77777777" w:rsidR="00461F12" w:rsidRDefault="00461F12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pentakhrijan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awal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lafaz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matan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10F0063" w14:textId="333821D4" w:rsidR="00461F12" w:rsidRDefault="00461F12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B7687A1" w14:textId="23A24F47" w:rsidR="00461F12" w:rsidRDefault="00461F12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Pentakrijan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mengenalpasti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satu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kalimah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lafaz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matan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194B141D" w14:textId="58C9CECA" w:rsidR="00461F12" w:rsidRPr="00873B24" w:rsidRDefault="00461F12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4A04" w14:textId="77777777" w:rsidR="00EC0FD0" w:rsidRDefault="0021527F" w:rsidP="00EC0F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t>Pl01, plo7, plo8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5F1C" w14:textId="77777777" w:rsidR="00EC0FD0" w:rsidRDefault="0021527F" w:rsidP="00EC0F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C1,c2,c,3</w:t>
            </w:r>
          </w:p>
        </w:tc>
        <w:tc>
          <w:tcPr>
            <w:tcW w:w="14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687F20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C0FD0" w14:paraId="3F71B35B" w14:textId="77777777" w:rsidTr="00F52D35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5C68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F3AD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EAEC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269E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Pentakhrijan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kepada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tajuk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kandungan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4ECC" w14:textId="77777777" w:rsidR="00EC0FD0" w:rsidRDefault="0021527F" w:rsidP="00EC0F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A1F5" w14:textId="77777777" w:rsidR="00EC0FD0" w:rsidRDefault="0021527F" w:rsidP="00EC0F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C1,c2,c3</w:t>
            </w:r>
          </w:p>
        </w:tc>
        <w:tc>
          <w:tcPr>
            <w:tcW w:w="14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93F02C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C0FD0" w14:paraId="49509ED1" w14:textId="77777777" w:rsidTr="00F52D35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8F11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F2CF5" w14:textId="77777777" w:rsidR="00EC0FD0" w:rsidRDefault="00EC0FD0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8C2C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2D4F" w14:textId="77777777" w:rsidR="00EC0FD0" w:rsidRPr="00873B24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Pentakhrijan berdasarkan keadaan </w:t>
            </w:r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fi-FI"/>
              </w:rPr>
              <w:t xml:space="preserve">Sanad </w:t>
            </w:r>
            <w:r w:rsidRPr="00873B24"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dan </w:t>
            </w:r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fi-FI"/>
              </w:rPr>
              <w:t>Matan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E174" w14:textId="77777777" w:rsidR="00EC0FD0" w:rsidRDefault="0021527F" w:rsidP="00EC0F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E9FE" w14:textId="77777777" w:rsidR="00EC0FD0" w:rsidRDefault="0021527F" w:rsidP="00EC0F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C1,c2,c3</w:t>
            </w:r>
          </w:p>
        </w:tc>
        <w:tc>
          <w:tcPr>
            <w:tcW w:w="14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6A0B8" w14:textId="77777777" w:rsid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304296" w14:paraId="00697A26" w14:textId="77777777" w:rsidTr="00F52D35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8806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2EA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DFA" w14:textId="77777777" w:rsidR="00304296" w:rsidRDefault="00304296" w:rsidP="0030429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304296" w14:paraId="2BD5F2D0" w14:textId="77777777" w:rsidTr="00F52D35">
        <w:trPr>
          <w:trHeight w:val="10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AD9D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478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Kemahiran</w:t>
            </w:r>
          </w:p>
        </w:tc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4EE6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Kemahiran Yang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8D0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CCE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304296" w14:paraId="6D82CA6A" w14:textId="77777777" w:rsidTr="00F52D35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E0F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4D0C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BAD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Menganalisa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penyelesaian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masalah</w:t>
            </w:r>
            <w:proofErr w:type="spellEnd"/>
            <w:r w:rsidR="00897B11" w:rsidRPr="00060B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D20B07"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 w:rsidR="00D20B0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D20B07">
              <w:rPr>
                <w:rFonts w:ascii="Arial Narrow" w:hAnsi="Arial Narrow" w:cs="Arial"/>
                <w:sz w:val="20"/>
                <w:szCs w:val="20"/>
              </w:rPr>
              <w:t>menentukan</w:t>
            </w:r>
            <w:proofErr w:type="spellEnd"/>
            <w:r w:rsidR="00D20B07">
              <w:rPr>
                <w:rFonts w:ascii="Arial Narrow" w:hAnsi="Arial Narrow" w:cs="Arial"/>
                <w:sz w:val="20"/>
                <w:szCs w:val="20"/>
              </w:rPr>
              <w:t xml:space="preserve"> status </w:t>
            </w:r>
            <w:proofErr w:type="spellStart"/>
            <w:r w:rsidR="00D20B07">
              <w:rPr>
                <w:rFonts w:ascii="Arial Narrow" w:hAnsi="Arial Narrow" w:cs="Arial"/>
                <w:sz w:val="20"/>
                <w:szCs w:val="20"/>
              </w:rPr>
              <w:t>sesuatu</w:t>
            </w:r>
            <w:proofErr w:type="spellEnd"/>
            <w:r w:rsidR="00D20B0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D20B07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E97B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D49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04296" w14:paraId="769EC7A7" w14:textId="77777777" w:rsidTr="00F52D35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3B7E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33BB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FD38" w14:textId="77777777" w:rsidR="00304296" w:rsidRDefault="00897B11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Pengurusan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masa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03A5E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E6B7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04296" w14:paraId="3A606185" w14:textId="77777777" w:rsidTr="00F52D35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555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E3C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5ECE" w14:textId="77777777" w:rsidR="00304296" w:rsidRDefault="00897B11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berpasukan</w:t>
            </w:r>
            <w:proofErr w:type="spellEnd"/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4E02C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2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8E1E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04296" w14:paraId="1A23BB2F" w14:textId="77777777" w:rsidTr="00F52D35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0109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6885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614C" w14:textId="77777777" w:rsidR="00304296" w:rsidRDefault="00897B11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5A3B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2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5710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04296" w14:paraId="19B5B18E" w14:textId="77777777" w:rsidTr="00F52D35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C0A8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CAE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463B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AB0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perbentangan</w:t>
            </w:r>
            <w:proofErr w:type="spellEnd"/>
          </w:p>
        </w:tc>
        <w:tc>
          <w:tcPr>
            <w:tcW w:w="2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40FB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04296" w14:paraId="4A34BAA9" w14:textId="77777777" w:rsidTr="00F52D35">
        <w:trPr>
          <w:trHeight w:val="16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5C4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7C90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9FE9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14:paraId="6BDAA2A3" w14:textId="77777777" w:rsidTr="00F52D35">
        <w:trPr>
          <w:trHeight w:val="30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B98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BC4D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(PnP)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678F4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8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1085C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304296" w14:paraId="22BE00FE" w14:textId="77777777" w:rsidTr="00F52D35">
        <w:trPr>
          <w:trHeight w:val="23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32A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698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7ECAE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486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B447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</w:tr>
      <w:tr w:rsidR="00304296" w14:paraId="0DB6C824" w14:textId="77777777" w:rsidTr="00F52D35">
        <w:trPr>
          <w:trHeight w:val="2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C47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72D2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B2187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Tutorial/SCL/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486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72306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</w:p>
        </w:tc>
      </w:tr>
      <w:tr w:rsidR="00304296" w14:paraId="13E5E642" w14:textId="77777777" w:rsidTr="00F52D35">
        <w:trPr>
          <w:trHeight w:val="2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CAD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A78B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3D6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Skil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</w:tc>
        <w:tc>
          <w:tcPr>
            <w:tcW w:w="486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DA27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kerjasama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ahli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</w:p>
        </w:tc>
      </w:tr>
      <w:tr w:rsidR="00304296" w14:paraId="55DC5F45" w14:textId="77777777" w:rsidTr="00F52D35">
        <w:trPr>
          <w:trHeight w:val="2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2E8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752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5CC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:rsidRPr="00F45155" w14:paraId="569F085D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C3F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C147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AA3" w14:textId="77777777" w:rsidR="00EC0FD0" w:rsidRPr="00EC0FD0" w:rsidRDefault="00EC0FD0" w:rsidP="00EC0FD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EC0FD0">
              <w:rPr>
                <w:rFonts w:ascii="Arial Narrow" w:hAnsi="Arial Narrow" w:cs="Arial"/>
                <w:sz w:val="20"/>
                <w:szCs w:val="20"/>
                <w:lang w:val="ms-MY"/>
              </w:rPr>
              <w:t xml:space="preserve">Pelajaran ini mengandungi pengenalan tentang ilmu </w:t>
            </w:r>
            <w:r w:rsidRPr="00EC0FD0">
              <w:rPr>
                <w:rFonts w:ascii="Arial Narrow" w:hAnsi="Arial Narrow" w:cs="Arial"/>
                <w:i/>
                <w:iCs/>
                <w:sz w:val="20"/>
                <w:szCs w:val="20"/>
                <w:lang w:val="ms-MY"/>
              </w:rPr>
              <w:t>takhrij</w:t>
            </w:r>
            <w:r w:rsidRPr="00EC0FD0">
              <w:rPr>
                <w:rFonts w:ascii="Arial Narrow" w:hAnsi="Arial Narrow" w:cs="Arial"/>
                <w:sz w:val="20"/>
                <w:szCs w:val="20"/>
                <w:lang w:val="ms-MY"/>
              </w:rPr>
              <w:t xml:space="preserve">, merangkumi definisi, perkembangan, kepentingan dan faedah mempelajarinya, perbezaan di antara </w:t>
            </w:r>
            <w:r w:rsidRPr="00EC0FD0">
              <w:rPr>
                <w:rFonts w:ascii="Arial Narrow" w:hAnsi="Arial Narrow" w:cs="Arial"/>
                <w:i/>
                <w:iCs/>
                <w:sz w:val="20"/>
                <w:szCs w:val="20"/>
                <w:lang w:val="ms-MY"/>
              </w:rPr>
              <w:t>al-takhrij</w:t>
            </w:r>
            <w:r w:rsidRPr="00EC0FD0">
              <w:rPr>
                <w:rFonts w:ascii="Arial Narrow" w:hAnsi="Arial Narrow" w:cs="Arial"/>
                <w:sz w:val="20"/>
                <w:szCs w:val="20"/>
                <w:lang w:val="ms-MY"/>
              </w:rPr>
              <w:t xml:space="preserve"> dan </w:t>
            </w:r>
            <w:r w:rsidRPr="00EC0FD0">
              <w:rPr>
                <w:rFonts w:ascii="Arial Narrow" w:hAnsi="Arial Narrow" w:cs="Arial"/>
                <w:i/>
                <w:iCs/>
                <w:sz w:val="20"/>
                <w:szCs w:val="20"/>
                <w:lang w:val="ms-MY"/>
              </w:rPr>
              <w:t xml:space="preserve">al-‘Azwu </w:t>
            </w:r>
            <w:r w:rsidRPr="00EC0FD0">
              <w:rPr>
                <w:rFonts w:ascii="Arial Narrow" w:hAnsi="Arial Narrow" w:cs="Arial"/>
                <w:sz w:val="20"/>
                <w:szCs w:val="20"/>
                <w:lang w:val="ms-MY"/>
              </w:rPr>
              <w:t>seterusnya cara-cara yang digunakan dalam mentakhrijkan hadis melalui teori dan praktikal</w:t>
            </w:r>
          </w:p>
          <w:p w14:paraId="0FFC2188" w14:textId="77777777" w:rsidR="00304296" w:rsidRPr="00EC0FD0" w:rsidRDefault="00304296" w:rsidP="00897B1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ms-MY"/>
              </w:rPr>
            </w:pPr>
          </w:p>
        </w:tc>
      </w:tr>
      <w:tr w:rsidR="00304296" w14:paraId="6BD8FE57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CD3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E93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5B42" w14:textId="77777777" w:rsidR="00304296" w:rsidRDefault="00304296" w:rsidP="003042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pertemuan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kelas</w:t>
            </w:r>
            <w:proofErr w:type="spellEnd"/>
          </w:p>
        </w:tc>
      </w:tr>
      <w:tr w:rsidR="00304296" w14:paraId="24E6C00D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4A1C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13C7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79A7" w14:textId="77777777" w:rsidR="00304296" w:rsidRDefault="00304296" w:rsidP="003042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CF0FCFF" w14:textId="77777777" w:rsidR="00304296" w:rsidRDefault="00304296" w:rsidP="003042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42689E6" w14:textId="77777777" w:rsidR="00304296" w:rsidRDefault="00304296" w:rsidP="003042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perbentangan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oleh Unit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:-</w:t>
            </w:r>
            <w:proofErr w:type="gramEnd"/>
          </w:p>
          <w:p w14:paraId="2584E61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005"/>
            </w:tblGrid>
            <w:tr w:rsidR="00304296" w14:paraId="78F79BF5" w14:textId="77777777">
              <w:trPr>
                <w:trHeight w:val="440"/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7AE5C7" w14:textId="77777777" w:rsidR="00304296" w:rsidRPr="00897B11" w:rsidRDefault="00304296" w:rsidP="00F45155">
                  <w:pPr>
                    <w:framePr w:hSpace="180" w:wrap="around" w:vAnchor="page" w:hAnchor="margin" w:y="1246"/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14:paraId="63CDE7B2" w14:textId="77777777" w:rsidR="00897B11" w:rsidRDefault="00304296" w:rsidP="00F45155">
                  <w:pPr>
                    <w:framePr w:hSpace="180" w:wrap="around" w:vAnchor="page" w:hAnchor="margin" w:y="1246"/>
                    <w:spacing w:after="0"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Kertas Kerja</w:t>
                  </w:r>
                </w:p>
                <w:p w14:paraId="6D3E80C9" w14:textId="77777777" w:rsidR="00897B11" w:rsidRPr="00897B11" w:rsidRDefault="00304296" w:rsidP="00F45155">
                  <w:pPr>
                    <w:framePr w:hSpace="180" w:wrap="around" w:vAnchor="page" w:hAnchor="margin" w:y="1246"/>
                    <w:spacing w:after="0"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 xml:space="preserve">Pembentangan </w:t>
                  </w:r>
                </w:p>
                <w:p w14:paraId="11DF9928" w14:textId="77777777" w:rsidR="00304296" w:rsidRDefault="00897B11" w:rsidP="00F45155">
                  <w:pPr>
                    <w:framePr w:hSpace="180" w:wrap="around" w:vAnchor="page" w:hAnchor="margin" w:y="1246"/>
                    <w:spacing w:after="0"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34A01" w14:textId="77777777" w:rsidR="00304296" w:rsidRDefault="00897B11" w:rsidP="00F45155">
                  <w:pPr>
                    <w:framePr w:hSpace="180" w:wrap="around" w:vAnchor="page" w:hAnchor="margin" w:y="1246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</w:t>
                  </w:r>
                  <w:r w:rsidR="00304296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  <w:p w14:paraId="7B3AE439" w14:textId="77777777" w:rsidR="00304296" w:rsidRDefault="00897B11" w:rsidP="00F45155">
                  <w:pPr>
                    <w:framePr w:hSpace="180" w:wrap="around" w:vAnchor="page" w:hAnchor="margin" w:y="1246"/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20%</w:t>
                  </w:r>
                </w:p>
                <w:p w14:paraId="1D525313" w14:textId="77777777" w:rsidR="00897B11" w:rsidRDefault="00897B11" w:rsidP="00F45155">
                  <w:pPr>
                    <w:framePr w:hSpace="180" w:wrap="around" w:vAnchor="page" w:hAnchor="margin" w:y="1246"/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10%</w:t>
                  </w:r>
                </w:p>
                <w:p w14:paraId="7A49B6D2" w14:textId="77777777" w:rsidR="00897B11" w:rsidRDefault="00897B11" w:rsidP="00F45155">
                  <w:pPr>
                    <w:framePr w:hSpace="180" w:wrap="around" w:vAnchor="page" w:hAnchor="margin" w:y="1246"/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20%</w:t>
                  </w:r>
                </w:p>
              </w:tc>
            </w:tr>
            <w:tr w:rsidR="00304296" w14:paraId="03355ABD" w14:textId="77777777">
              <w:trPr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270801" w14:textId="77777777" w:rsidR="00304296" w:rsidRDefault="00304296" w:rsidP="00F45155">
                  <w:pPr>
                    <w:framePr w:hSpace="180" w:wrap="around" w:vAnchor="page" w:hAnchor="margin" w:y="1246"/>
                    <w:spacing w:after="0" w:line="240" w:lineRule="auto"/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6AEDE6" w14:textId="77777777" w:rsidR="00304296" w:rsidRDefault="00897B11" w:rsidP="00F45155">
                  <w:pPr>
                    <w:framePr w:hSpace="180" w:wrap="around" w:vAnchor="page" w:hAnchor="margin" w:y="1246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</w:t>
                  </w:r>
                  <w:r w:rsidR="00304296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304296" w14:paraId="5D48D432" w14:textId="77777777">
              <w:trPr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E6B165" w14:textId="77777777" w:rsidR="00304296" w:rsidRDefault="00304296" w:rsidP="00F45155">
                  <w:pPr>
                    <w:framePr w:hSpace="180" w:wrap="around" w:vAnchor="page" w:hAnchor="margin" w:y="1246"/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303408" w14:textId="77777777" w:rsidR="00304296" w:rsidRDefault="00304296" w:rsidP="00F45155">
                  <w:pPr>
                    <w:framePr w:hSpace="180" w:wrap="around" w:vAnchor="page" w:hAnchor="margin" w:y="1246"/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4E017255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288BFD7F" w14:textId="77777777" w:rsidR="009177C1" w:rsidRDefault="009177C1" w:rsidP="009177C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 Diploma KTD.</w:t>
            </w:r>
          </w:p>
          <w:p w14:paraId="1D88CA14" w14:textId="77777777" w:rsidR="009177C1" w:rsidRDefault="009177C1" w:rsidP="009177C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3BD2C0C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B4F867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14:paraId="55A0E6AF" w14:textId="77777777" w:rsidTr="00F52D35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825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539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Pemetaan Kursus Kepada Objektif Program (PEO)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F8CF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DED5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9614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4B1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8D2C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B191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304296" w14:paraId="657CEEEE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ADB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9BF8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612C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3EC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B4C1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18CB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04E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E87D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14:paraId="14BE96B4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137B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3023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E798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8B3C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4E8B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0ADB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DD0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2EA1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14:paraId="4EB14994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446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8C38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27F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36F4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EAA8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1BD4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7B0B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257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14:paraId="2236691F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9C9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2C6F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7C4A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4D2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022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C01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C288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B206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143CB2" w14:paraId="157A2691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950B" w14:textId="77777777" w:rsidR="00143CB2" w:rsidRDefault="00143CB2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851C" w14:textId="77777777" w:rsidR="00143CB2" w:rsidRDefault="00143CB2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7343" w14:textId="77777777" w:rsidR="00143CB2" w:rsidRDefault="00143CB2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C75A" w14:textId="77777777" w:rsidR="00143CB2" w:rsidRDefault="00143CB2" w:rsidP="00EC0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A4D4" w14:textId="77777777" w:rsidR="00143CB2" w:rsidRDefault="00143CB2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50C1" w14:textId="77777777" w:rsidR="00143CB2" w:rsidRDefault="00143CB2" w:rsidP="00304296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B9C8" w14:textId="77777777" w:rsidR="00143CB2" w:rsidRDefault="00143CB2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F3F1" w14:textId="77777777" w:rsidR="00143CB2" w:rsidRDefault="00143CB2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04296" w14:paraId="7AEFF325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3D2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D428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F313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04296" w14:paraId="22F7EA27" w14:textId="77777777" w:rsidTr="00F52D35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CB13" w14:textId="77777777" w:rsidR="00304296" w:rsidRDefault="00304296" w:rsidP="00304296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82D4" w14:textId="77777777" w:rsidR="00304296" w:rsidRDefault="00304296" w:rsidP="00304296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Pemetaan Kursus Kepada Hasil Pembelajaran Program (PLO)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BA35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7021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528C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6CF3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A6093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A705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2675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46D2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CAD8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2912C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304296" w14:paraId="22CC8F86" w14:textId="77777777" w:rsidTr="00F52D35">
        <w:trPr>
          <w:trHeight w:val="28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913E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BE68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6F2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F18E" w14:textId="77777777" w:rsidR="00304296" w:rsidRDefault="0021527F" w:rsidP="00304296">
            <w:pPr>
              <w:spacing w:after="0"/>
              <w:rPr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B71E" w14:textId="77777777" w:rsidR="00304296" w:rsidRDefault="00304296" w:rsidP="00304296">
            <w:pPr>
              <w:spacing w:after="0"/>
              <w:rPr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CE44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4C5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2341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277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CD10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B2C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7A6D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04296" w14:paraId="6C430D42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DF0C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A141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28E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3482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2C1A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C93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5924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6DDA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31BF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0EED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9030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562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04296" w14:paraId="67D80219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0823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EE05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E33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DE65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969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1A5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CD0A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805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0F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BECA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0EF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13CA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04296" w14:paraId="5BEFE597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717D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C4A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7A790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0D04" w14:textId="77777777" w:rsidR="00304296" w:rsidRDefault="0021527F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13CA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1534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7084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3EE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4B02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67D0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7977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C170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915BC7" w14:paraId="26561E63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AE05" w14:textId="77777777" w:rsidR="00915BC7" w:rsidRDefault="00915BC7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B953" w14:textId="77777777" w:rsidR="00915BC7" w:rsidRDefault="00915BC7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983E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5C5D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D75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BAE5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B16B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219F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31B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9D54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7409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69EB" w14:textId="77777777" w:rsidR="00915BC7" w:rsidRDefault="00915BC7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04296" w14:paraId="527AC371" w14:textId="77777777" w:rsidTr="00F52D35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706A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720B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DA2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04296" w14:paraId="59A147D9" w14:textId="77777777" w:rsidTr="00DA7471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B0C0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8267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Kandungan Kursus dan SLT</w:t>
            </w:r>
          </w:p>
          <w:p w14:paraId="1D447C4B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K:  Kuliah</w:t>
            </w:r>
          </w:p>
          <w:p w14:paraId="6760F8AC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>
              <w:rPr>
                <w:rFonts w:ascii="Arial Narrow" w:hAnsi="Arial Narrow"/>
                <w:sz w:val="20"/>
                <w:szCs w:val="20"/>
              </w:rPr>
              <w:t>:  Tutorial/Praktikal</w:t>
            </w:r>
          </w:p>
          <w:p w14:paraId="0E30DDDE" w14:textId="77777777" w:rsidR="00304296" w:rsidRDefault="00304296" w:rsidP="003042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A :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Lain-lain</w:t>
            </w:r>
          </w:p>
          <w:p w14:paraId="03BC3909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PK:  Pembelajaran kendiri</w:t>
            </w:r>
          </w:p>
          <w:p w14:paraId="66E4C84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M:  Minggu pembelajaran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A2CE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9AB54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7DF8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85BB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E53B0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716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A741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5A7EB9" w14:paraId="2905CEC8" w14:textId="77777777" w:rsidTr="00DA7471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2481" w14:textId="77777777" w:rsidR="005A7EB9" w:rsidRDefault="005A7EB9" w:rsidP="005A7EB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2615" w14:textId="77777777" w:rsidR="005A7EB9" w:rsidRDefault="005A7EB9" w:rsidP="005A7EB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B677" w14:textId="0356BFEA" w:rsidR="005A7EB9" w:rsidRDefault="005A7EB9" w:rsidP="005A7EB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F45155">
              <w:rPr>
                <w:rFonts w:ascii="Arial Narrow" w:hAnsi="Arial Narrow"/>
                <w:sz w:val="20"/>
                <w:szCs w:val="20"/>
              </w:rPr>
              <w:t>-2</w:t>
            </w:r>
          </w:p>
        </w:tc>
        <w:tc>
          <w:tcPr>
            <w:tcW w:w="3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DF7" w14:textId="77777777" w:rsidR="00D207AE" w:rsidRPr="00733A9C" w:rsidRDefault="00D207AE" w:rsidP="00D207A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33A9C">
              <w:rPr>
                <w:rFonts w:ascii="Arial Narrow" w:hAnsi="Arial Narrow" w:cs="Arial"/>
                <w:sz w:val="20"/>
                <w:szCs w:val="20"/>
              </w:rPr>
              <w:t>Pengenalan</w:t>
            </w:r>
            <w:proofErr w:type="spellEnd"/>
            <w:r w:rsidRPr="00733A9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33A9C">
              <w:rPr>
                <w:rFonts w:ascii="Arial Narrow" w:hAnsi="Arial Narrow" w:cs="Arial"/>
                <w:sz w:val="20"/>
                <w:szCs w:val="20"/>
              </w:rPr>
              <w:t>Takhrij</w:t>
            </w:r>
            <w:proofErr w:type="spellEnd"/>
          </w:p>
          <w:p w14:paraId="400E7BA9" w14:textId="77777777" w:rsidR="00D207AE" w:rsidRPr="005C62A9" w:rsidRDefault="00D207AE" w:rsidP="00D207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 w:rsidRPr="005C62A9">
              <w:rPr>
                <w:rFonts w:ascii="Arial Narrow" w:hAnsi="Arial Narrow" w:cs="Arial"/>
                <w:sz w:val="20"/>
                <w:szCs w:val="20"/>
                <w:lang w:val="fi-FI"/>
              </w:rPr>
              <w:t>Makna Takhrij dari segi bahasa dan istilah</w:t>
            </w:r>
          </w:p>
          <w:p w14:paraId="06AAD0D9" w14:textId="77777777" w:rsidR="00D207AE" w:rsidRPr="005C62A9" w:rsidRDefault="00D207AE" w:rsidP="00D207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5C62A9">
              <w:rPr>
                <w:rFonts w:ascii="Arial Narrow" w:hAnsi="Arial Narrow" w:cs="Arial"/>
                <w:sz w:val="20"/>
                <w:szCs w:val="20"/>
                <w:lang w:val="es-ES"/>
              </w:rPr>
              <w:t>Perbezaan</w:t>
            </w:r>
            <w:proofErr w:type="spellEnd"/>
            <w:r w:rsidRPr="005C62A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antara al- </w:t>
            </w:r>
            <w:proofErr w:type="spellStart"/>
            <w:r w:rsidRPr="005C62A9">
              <w:rPr>
                <w:rFonts w:ascii="Arial Narrow" w:hAnsi="Arial Narrow" w:cs="Arial"/>
                <w:sz w:val="20"/>
                <w:szCs w:val="20"/>
                <w:lang w:val="es-ES"/>
              </w:rPr>
              <w:t>Takhrij</w:t>
            </w:r>
            <w:proofErr w:type="spellEnd"/>
            <w:r w:rsidRPr="005C62A9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dan al</w:t>
            </w:r>
            <w:proofErr w:type="gramStart"/>
            <w:r w:rsidRPr="005C62A9">
              <w:rPr>
                <w:rFonts w:ascii="Arial Narrow" w:hAnsi="Arial Narrow" w:cs="Arial"/>
                <w:sz w:val="20"/>
                <w:szCs w:val="20"/>
                <w:lang w:val="es-ES"/>
              </w:rPr>
              <w:t>-‘</w:t>
            </w:r>
            <w:proofErr w:type="spellStart"/>
            <w:proofErr w:type="gramEnd"/>
            <w:r w:rsidRPr="005C62A9">
              <w:rPr>
                <w:rFonts w:ascii="Arial Narrow" w:hAnsi="Arial Narrow" w:cs="Arial"/>
                <w:sz w:val="20"/>
                <w:szCs w:val="20"/>
                <w:lang w:val="es-ES"/>
              </w:rPr>
              <w:t>Azw</w:t>
            </w:r>
            <w:proofErr w:type="spellEnd"/>
          </w:p>
          <w:p w14:paraId="621ACF20" w14:textId="77777777" w:rsidR="00D207AE" w:rsidRPr="00733A9C" w:rsidRDefault="00D207AE" w:rsidP="00D207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3A9C">
              <w:rPr>
                <w:rFonts w:ascii="Arial Narrow" w:hAnsi="Arial Narrow" w:cs="Arial"/>
                <w:sz w:val="20"/>
                <w:szCs w:val="20"/>
              </w:rPr>
              <w:t>Kepentingan al-Takhrij</w:t>
            </w:r>
          </w:p>
          <w:p w14:paraId="3988E49A" w14:textId="77777777" w:rsidR="00D207AE" w:rsidRPr="00733A9C" w:rsidRDefault="00D207AE" w:rsidP="00D207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3A9C">
              <w:rPr>
                <w:rFonts w:ascii="Arial Narrow" w:hAnsi="Arial Narrow" w:cs="Arial"/>
                <w:sz w:val="20"/>
                <w:szCs w:val="20"/>
              </w:rPr>
              <w:t>Perkembangan ilmu al-Takhrij</w:t>
            </w:r>
          </w:p>
          <w:p w14:paraId="53B6C9F3" w14:textId="77777777" w:rsidR="005A7EB9" w:rsidRPr="00092614" w:rsidRDefault="005A7EB9" w:rsidP="005A7E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5F99" w14:textId="77777777" w:rsidR="005A7EB9" w:rsidRPr="00944596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73562EC5" w14:textId="01D7C56D" w:rsidR="005A7EB9" w:rsidRDefault="003E40BC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  <w:t>4</w:t>
            </w:r>
          </w:p>
          <w:p w14:paraId="4C4D32A1" w14:textId="77777777" w:rsidR="00F52D35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489C1617" w14:textId="1E05FAAA" w:rsidR="00F52D35" w:rsidRPr="00944596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54C3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05A87F9B" w14:textId="4DBDA78F" w:rsidR="00F52D35" w:rsidRDefault="003E40BC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  <w:t>4</w:t>
            </w:r>
          </w:p>
          <w:p w14:paraId="2C340AB7" w14:textId="77777777" w:rsidR="00F52D35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638BEB2A" w14:textId="7DBEDBDF" w:rsidR="00F52D35" w:rsidRPr="00944596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9E8D" w14:textId="77777777" w:rsidR="00DA7471" w:rsidRDefault="00DA7471" w:rsidP="00DA747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6D4371B" w14:textId="1D9EE7B1" w:rsidR="00DA7471" w:rsidRPr="00873B24" w:rsidRDefault="00F01626" w:rsidP="00DA747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2F5D" w14:textId="7DDEE62E" w:rsidR="005A7EB9" w:rsidRPr="004C1B60" w:rsidRDefault="003E40BC" w:rsidP="003E40B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DE1F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206F3536" w14:textId="77777777" w:rsidR="00F52D35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65592C4F" w14:textId="4B3DDFB1" w:rsidR="00F52D35" w:rsidRPr="00944596" w:rsidRDefault="00F01626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  <w:t>18</w:t>
            </w:r>
          </w:p>
        </w:tc>
      </w:tr>
      <w:tr w:rsidR="005A7EB9" w14:paraId="14C1BE60" w14:textId="77777777" w:rsidTr="00DA7471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A0B4" w14:textId="77777777" w:rsidR="005A7EB9" w:rsidRDefault="005A7EB9" w:rsidP="005A7EB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3EF43" w14:textId="77777777" w:rsidR="005A7EB9" w:rsidRDefault="005A7EB9" w:rsidP="005A7EB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96F6" w14:textId="410E32E9" w:rsidR="005A7EB9" w:rsidRDefault="00F45155" w:rsidP="005A7EB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3-</w:t>
            </w:r>
            <w:r w:rsidR="003E40BC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3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28FF" w14:textId="77777777" w:rsidR="00D207AE" w:rsidRPr="00873B24" w:rsidRDefault="00D207AE" w:rsidP="00D207A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Kaedah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cara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mentakhrijkan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Hadis</w:t>
            </w:r>
          </w:p>
          <w:p w14:paraId="10AB7902" w14:textId="56B63356" w:rsidR="00D207AE" w:rsidRDefault="00D207AE" w:rsidP="00D207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Pentakhrijjan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Hadis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506E8">
              <w:rPr>
                <w:rFonts w:ascii="Arial Narrow" w:hAnsi="Arial Narrow" w:cs="Arial"/>
                <w:sz w:val="20"/>
                <w:szCs w:val="20"/>
              </w:rPr>
              <w:t>Isnad</w:t>
            </w:r>
            <w:r w:rsidR="00461F1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6DC3BB1" w14:textId="0EE609C2" w:rsidR="00461F12" w:rsidRDefault="00461F12" w:rsidP="00461F12">
            <w:pPr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awal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lafaz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matan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mengenalpasti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seseutau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lafaz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kalimah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matan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</w:p>
          <w:p w14:paraId="2AD138A2" w14:textId="77777777" w:rsidR="00461F12" w:rsidRPr="00873B24" w:rsidRDefault="00461F12" w:rsidP="00461F12">
            <w:pPr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  <w:p w14:paraId="1D4E0850" w14:textId="77777777" w:rsidR="00D207AE" w:rsidRPr="00873B24" w:rsidRDefault="00D207AE" w:rsidP="00D207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>Pengenalan</w:t>
            </w:r>
          </w:p>
          <w:p w14:paraId="55A1B396" w14:textId="77777777" w:rsidR="00D207AE" w:rsidRPr="00873B24" w:rsidRDefault="00D207AE" w:rsidP="00D207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>Kitab-kitab yang digunakan</w:t>
            </w:r>
          </w:p>
          <w:p w14:paraId="3773691E" w14:textId="77777777" w:rsidR="005A7EB9" w:rsidRDefault="00D207AE" w:rsidP="00D207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506E8">
              <w:rPr>
                <w:rFonts w:ascii="Arial Narrow" w:hAnsi="Arial Narrow" w:cs="Arial"/>
                <w:sz w:val="20"/>
                <w:szCs w:val="20"/>
              </w:rPr>
              <w:t>Kelebihan dan kekurangan penggunaan kitab-kitab tersebut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85C1" w14:textId="77777777" w:rsidR="005A7EB9" w:rsidRPr="00944596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2CB11192" w14:textId="0160ACF3" w:rsidR="00F52D35" w:rsidRDefault="003E40BC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  <w:t>8</w:t>
            </w:r>
          </w:p>
          <w:p w14:paraId="1FFBDDFD" w14:textId="666E20F3" w:rsidR="00F52D35" w:rsidRPr="00944596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057C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3A5A303B" w14:textId="77777777" w:rsidR="00F52D35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30F917AF" w14:textId="74D792B5" w:rsidR="00F52D35" w:rsidRPr="00944596" w:rsidRDefault="003E40BC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  <w:t>8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5CA7" w14:textId="77777777" w:rsidR="00DA7471" w:rsidRDefault="00DA7471" w:rsidP="00DA7471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450568D4" w14:textId="55865605" w:rsidR="00DA7471" w:rsidRDefault="00F01626" w:rsidP="00DA7471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</w:t>
            </w:r>
          </w:p>
          <w:p w14:paraId="7B937803" w14:textId="692B61C8" w:rsidR="00DA7471" w:rsidRPr="00873B24" w:rsidRDefault="00DA7471" w:rsidP="00DA7471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F39D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8E1B6DC" w14:textId="3DC3EC3A" w:rsidR="005A7EB9" w:rsidRPr="00873B24" w:rsidRDefault="003E40BC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F42E" w14:textId="77777777" w:rsidR="00F52D35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4EFB2B87" w14:textId="707B88E8" w:rsidR="005A7EB9" w:rsidRPr="00F52D35" w:rsidRDefault="00F01626" w:rsidP="00F01626">
            <w:pPr>
              <w:jc w:val="center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ms-MY"/>
              </w:rPr>
              <w:t>34</w:t>
            </w:r>
          </w:p>
        </w:tc>
      </w:tr>
      <w:tr w:rsidR="005A7EB9" w14:paraId="0424C4F1" w14:textId="77777777" w:rsidTr="00DA7471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24AA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88C04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1D3E" w14:textId="35FE7711" w:rsidR="005A7EB9" w:rsidRDefault="003E40BC" w:rsidP="00DA74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7-10</w:t>
            </w:r>
          </w:p>
          <w:p w14:paraId="2B2519E3" w14:textId="77777777" w:rsidR="00440743" w:rsidRDefault="00440743" w:rsidP="00DA74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55702525" w14:textId="77777777" w:rsidR="00440743" w:rsidRDefault="00440743" w:rsidP="00DA74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26C93DD7" w14:textId="77777777" w:rsidR="00440743" w:rsidRDefault="00440743" w:rsidP="00DA74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3034F4B9" w14:textId="77777777" w:rsidR="00440743" w:rsidRDefault="00440743" w:rsidP="00DA74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79561B8F" w14:textId="77777777" w:rsidR="00440743" w:rsidRDefault="00440743" w:rsidP="00DA74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3B802B67" w14:textId="776C308F" w:rsidR="00440743" w:rsidRDefault="00440743" w:rsidP="0044074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FDE" w14:textId="3106B140" w:rsidR="00D207AE" w:rsidRPr="00D207AE" w:rsidRDefault="00D207AE" w:rsidP="00DA747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207AE">
              <w:rPr>
                <w:rFonts w:ascii="Arial Narrow" w:hAnsi="Arial Narrow" w:cs="Arial"/>
                <w:sz w:val="20"/>
                <w:szCs w:val="20"/>
              </w:rPr>
              <w:t>Pentakhrijan</w:t>
            </w:r>
            <w:proofErr w:type="spellEnd"/>
            <w:r w:rsidRPr="00D207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207AE"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 w:rsidRPr="00D207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207AE">
              <w:rPr>
                <w:rFonts w:ascii="Arial Narrow" w:hAnsi="Arial Narrow" w:cs="Arial"/>
                <w:sz w:val="20"/>
                <w:szCs w:val="20"/>
              </w:rPr>
              <w:t>kepada</w:t>
            </w:r>
            <w:proofErr w:type="spellEnd"/>
            <w:r w:rsidRPr="00D207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461F12">
              <w:rPr>
                <w:rFonts w:ascii="Arial Narrow" w:hAnsi="Arial Narrow" w:cs="Arial"/>
                <w:sz w:val="20"/>
                <w:szCs w:val="20"/>
              </w:rPr>
              <w:t>topik</w:t>
            </w:r>
            <w:proofErr w:type="spellEnd"/>
            <w:r w:rsidRPr="00D207AE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D207AE">
              <w:rPr>
                <w:rFonts w:ascii="Arial Narrow" w:hAnsi="Arial Narrow" w:cs="Arial"/>
                <w:sz w:val="20"/>
                <w:szCs w:val="20"/>
              </w:rPr>
              <w:t>kandungan</w:t>
            </w:r>
            <w:proofErr w:type="spellEnd"/>
            <w:r w:rsidRPr="00D207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207AE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</w:p>
          <w:p w14:paraId="12520C23" w14:textId="77777777" w:rsidR="00D207AE" w:rsidRPr="00D207AE" w:rsidRDefault="00D207AE" w:rsidP="00DA747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7AE">
              <w:rPr>
                <w:rFonts w:ascii="Arial Narrow" w:hAnsi="Arial Narrow" w:cs="Arial"/>
                <w:sz w:val="20"/>
                <w:szCs w:val="20"/>
              </w:rPr>
              <w:t>Pengenalan</w:t>
            </w:r>
          </w:p>
          <w:p w14:paraId="70A84EF0" w14:textId="77777777" w:rsidR="00D207AE" w:rsidRPr="00D207AE" w:rsidRDefault="00D207AE" w:rsidP="00DA747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7AE">
              <w:rPr>
                <w:rFonts w:ascii="Arial Narrow" w:hAnsi="Arial Narrow" w:cs="Arial"/>
                <w:sz w:val="20"/>
                <w:szCs w:val="20"/>
              </w:rPr>
              <w:t>Kitab-kitab yang digunakan</w:t>
            </w:r>
          </w:p>
          <w:p w14:paraId="03E93E2F" w14:textId="77777777" w:rsidR="005A7EB9" w:rsidRDefault="00D207AE" w:rsidP="00DA74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7AE">
              <w:rPr>
                <w:rFonts w:ascii="Arial Narrow" w:eastAsiaTheme="minorEastAsia" w:hAnsi="Arial Narrow" w:cs="Arial"/>
                <w:sz w:val="20"/>
                <w:szCs w:val="20"/>
                <w:lang w:val="en-US"/>
              </w:rPr>
              <w:t>Kelebihan dan kekurangan penggunaan kitab-kitab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4141" w14:textId="77777777" w:rsidR="005A7EB9" w:rsidRPr="00944596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0A1A4565" w14:textId="204A3D65" w:rsidR="005A7EB9" w:rsidRPr="00F52D35" w:rsidRDefault="003E40BC" w:rsidP="003E40B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ms-MY"/>
              </w:rPr>
              <w:t>8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F16F" w14:textId="77777777" w:rsidR="00F52D35" w:rsidRDefault="00F52D35" w:rsidP="00DA747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67FC77A7" w14:textId="5B221ABD" w:rsidR="00F52D35" w:rsidRPr="00F52D35" w:rsidRDefault="003E40BC" w:rsidP="00F45155">
            <w:pPr>
              <w:jc w:val="center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ms-MY"/>
              </w:rPr>
              <w:t>8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4338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F2A975A" w14:textId="77777777" w:rsidR="00DA7471" w:rsidRDefault="00DA7471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FFD59FF" w14:textId="42D08B8C" w:rsidR="00DA7471" w:rsidRPr="00873B24" w:rsidRDefault="00F01626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60AE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FF3D345" w14:textId="3A35DC66" w:rsidR="005A7EB9" w:rsidRPr="00873B24" w:rsidRDefault="003E40BC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D2A9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192A7A02" w14:textId="77777777" w:rsidR="00F52D35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0D9765B0" w14:textId="53C5EF78" w:rsidR="00F52D35" w:rsidRPr="00944596" w:rsidRDefault="00F01626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  <w:t>34</w:t>
            </w:r>
          </w:p>
        </w:tc>
      </w:tr>
      <w:tr w:rsidR="005A7EB9" w14:paraId="507BB928" w14:textId="77777777" w:rsidTr="00DA7471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0747" w14:textId="77777777" w:rsidR="005A7EB9" w:rsidRDefault="005A7EB9" w:rsidP="005A7EB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EB55" w14:textId="77777777" w:rsidR="005A7EB9" w:rsidRDefault="005A7EB9" w:rsidP="005A7EB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1318" w14:textId="3F551A0F" w:rsidR="005A7EB9" w:rsidRDefault="003E40BC" w:rsidP="003E40B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11-14</w:t>
            </w:r>
          </w:p>
        </w:tc>
        <w:tc>
          <w:tcPr>
            <w:tcW w:w="3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32D2" w14:textId="77777777" w:rsidR="00D207AE" w:rsidRPr="007506E8" w:rsidRDefault="00D207AE" w:rsidP="00D207AE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7506E8">
              <w:rPr>
                <w:rFonts w:ascii="Arial Narrow" w:hAnsi="Arial Narrow" w:cs="Arial"/>
                <w:sz w:val="20"/>
                <w:szCs w:val="20"/>
              </w:rPr>
              <w:t>Pentakhrijan</w:t>
            </w:r>
            <w:proofErr w:type="spellEnd"/>
            <w:r w:rsidRPr="007506E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06E8"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 w:rsidRPr="007506E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506E8">
              <w:rPr>
                <w:rFonts w:ascii="Arial Narrow" w:hAnsi="Arial Narrow" w:cs="Arial"/>
                <w:sz w:val="20"/>
                <w:szCs w:val="20"/>
              </w:rPr>
              <w:t>keadaan</w:t>
            </w:r>
            <w:proofErr w:type="spellEnd"/>
            <w:r w:rsidRPr="007506E8">
              <w:rPr>
                <w:rFonts w:ascii="Arial Narrow" w:hAnsi="Arial Narrow" w:cs="Arial"/>
                <w:sz w:val="20"/>
                <w:szCs w:val="20"/>
              </w:rPr>
              <w:t xml:space="preserve"> Sanad dan Matan</w:t>
            </w:r>
          </w:p>
          <w:p w14:paraId="187B777C" w14:textId="77777777" w:rsidR="00D207AE" w:rsidRPr="00873B24" w:rsidRDefault="00D207AE" w:rsidP="00D207AE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>Pengenalan</w:t>
            </w:r>
          </w:p>
          <w:p w14:paraId="53A397AD" w14:textId="77777777" w:rsidR="00D207AE" w:rsidRPr="00873B24" w:rsidRDefault="00D207AE" w:rsidP="00D207AE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>Kitab-kitab yang digunakan</w:t>
            </w:r>
          </w:p>
          <w:p w14:paraId="45FEBA90" w14:textId="77777777" w:rsidR="005A7EB9" w:rsidRDefault="00D207AE" w:rsidP="00D207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7506E8">
              <w:rPr>
                <w:rFonts w:ascii="Arial Narrow" w:hAnsi="Arial Narrow" w:cs="Arial"/>
                <w:sz w:val="20"/>
                <w:szCs w:val="20"/>
              </w:rPr>
              <w:t>Kelebihan dan kekurangan penggunaan kitab-kitab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803AC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5DC1C3C3" w14:textId="3ED58598" w:rsidR="00F52D35" w:rsidRDefault="003E40BC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  <w:t>8</w:t>
            </w:r>
          </w:p>
          <w:p w14:paraId="6D7FE75B" w14:textId="77777777" w:rsidR="00F52D35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5EDB6DE4" w14:textId="732AEB72" w:rsidR="00F52D35" w:rsidRPr="00944596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A9F5" w14:textId="77777777" w:rsidR="00F52D35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446BE595" w14:textId="2072F163" w:rsidR="00F52D35" w:rsidRDefault="003E40BC" w:rsidP="00DA7471">
            <w:pPr>
              <w:jc w:val="center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sz w:val="20"/>
                <w:szCs w:val="20"/>
                <w:lang w:val="ms-MY"/>
              </w:rPr>
              <w:t>8</w:t>
            </w:r>
          </w:p>
          <w:p w14:paraId="7A536D33" w14:textId="50977A9C" w:rsidR="005A7EB9" w:rsidRPr="00F52D35" w:rsidRDefault="005A7EB9" w:rsidP="00DA7471">
            <w:pPr>
              <w:jc w:val="center"/>
              <w:rPr>
                <w:rFonts w:ascii="Arial Narrow" w:hAnsi="Arial Narrow" w:cs="Arial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4931" w14:textId="77777777" w:rsidR="00DA7471" w:rsidRDefault="00DA7471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9B1CCD1" w14:textId="18B715EB" w:rsidR="00DA7471" w:rsidRDefault="00F01626" w:rsidP="00DA74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350B5D0C" w14:textId="5E4798CC" w:rsidR="005A7EB9" w:rsidRPr="00DA7471" w:rsidRDefault="005A7EB9" w:rsidP="00DA74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5739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507F296" w14:textId="3080F4A3" w:rsidR="005A7EB9" w:rsidRPr="00873B24" w:rsidRDefault="003E40BC" w:rsidP="00DA747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25E8" w14:textId="77777777" w:rsidR="005A7EB9" w:rsidRDefault="005A7EB9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  <w:p w14:paraId="10A4FEB7" w14:textId="11AC68E1" w:rsidR="00F52D35" w:rsidRDefault="00F01626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  <w:t>34</w:t>
            </w:r>
          </w:p>
          <w:p w14:paraId="24CC6642" w14:textId="7BBDBA0D" w:rsidR="00F52D35" w:rsidRPr="00944596" w:rsidRDefault="00F52D35" w:rsidP="00DA7471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944596" w14:paraId="2C07B41B" w14:textId="77777777" w:rsidTr="00F01626">
        <w:trPr>
          <w:trHeight w:val="26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22CD" w14:textId="77777777" w:rsidR="00944596" w:rsidRDefault="009445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E232" w14:textId="77777777" w:rsidR="00944596" w:rsidRDefault="009445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7C32" w14:textId="77777777" w:rsidR="00944596" w:rsidRDefault="009445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55073" w14:textId="0500B4CA" w:rsidR="00944596" w:rsidRDefault="009445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JUMLAH 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0DC9" w14:textId="0C9BCB3E" w:rsidR="00944596" w:rsidRPr="00944596" w:rsidRDefault="00F01626" w:rsidP="0030429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ms-MY"/>
              </w:rPr>
              <w:t>28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932" w14:textId="03FEC639" w:rsidR="00944596" w:rsidRPr="00944596" w:rsidRDefault="00F01626" w:rsidP="0030429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ms-MY"/>
              </w:rPr>
              <w:t>28</w:t>
            </w: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E32B4" w14:textId="742B3E06" w:rsidR="00944596" w:rsidRPr="00944596" w:rsidRDefault="00F01626" w:rsidP="0030429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734" w14:textId="1E6CDC23" w:rsidR="00944596" w:rsidRPr="00944596" w:rsidRDefault="00F01626" w:rsidP="006E05B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ms-MY"/>
              </w:rPr>
              <w:t>56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F59" w14:textId="286A3075" w:rsidR="00944596" w:rsidRPr="00944596" w:rsidRDefault="00F01626" w:rsidP="0030429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ms-MY"/>
              </w:rPr>
              <w:t>120</w:t>
            </w:r>
          </w:p>
        </w:tc>
      </w:tr>
      <w:tr w:rsidR="00304296" w14:paraId="13460F95" w14:textId="77777777" w:rsidTr="00DA7471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436E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8A1B5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9949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5B2A" w14:textId="0F7134BB" w:rsidR="00304296" w:rsidRPr="00944596" w:rsidRDefault="00304296" w:rsidP="00304296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72556" w14:textId="77777777" w:rsidR="00304296" w:rsidRPr="00944596" w:rsidRDefault="00304296" w:rsidP="0094459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2E3C" w14:textId="77777777" w:rsidR="00304296" w:rsidRPr="009445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A6D0B" w14:textId="77777777" w:rsidR="00304296" w:rsidRPr="009445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1025" w14:textId="77777777" w:rsidR="00304296" w:rsidRPr="009445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2A6B" w14:textId="63E93C9E" w:rsidR="00304296" w:rsidRPr="009445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304296" w14:paraId="24C25E2E" w14:textId="77777777" w:rsidTr="00F52D35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9043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189B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C9FB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68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5A3B" w14:textId="77777777" w:rsidR="00304296" w:rsidRDefault="00304296" w:rsidP="003042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0616CC" w14:paraId="14B73933" w14:textId="77777777" w:rsidTr="00F52D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CEE5" w14:textId="77777777" w:rsidR="000616CC" w:rsidRDefault="000616CC" w:rsidP="000616C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0C45" w14:textId="77777777" w:rsidR="000616CC" w:rsidRDefault="000616CC" w:rsidP="000616C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Rujukan</w:t>
            </w:r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8E2E" w14:textId="77777777" w:rsidR="00F52D35" w:rsidRPr="00873B24" w:rsidRDefault="00F52D35" w:rsidP="00F52D3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Utama:</w:t>
            </w:r>
          </w:p>
          <w:p w14:paraId="31FF4FC1" w14:textId="77777777" w:rsidR="00F52D35" w:rsidRPr="00873B24" w:rsidRDefault="00F52D35" w:rsidP="00F52D3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5D528F94" w14:textId="20B8E9C1" w:rsidR="00F52D35" w:rsidRDefault="00440743" w:rsidP="00F52D35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Qawaid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takhrij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Mohd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Khafidz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Bin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Soroni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73681">
              <w:rPr>
                <w:rFonts w:ascii="Arial Narrow" w:hAnsi="Arial Narrow" w:cs="Arial"/>
                <w:sz w:val="20"/>
                <w:szCs w:val="20"/>
              </w:rPr>
              <w:t>Kolej</w:t>
            </w:r>
            <w:proofErr w:type="spellEnd"/>
            <w:r w:rsidR="00F7368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73681">
              <w:rPr>
                <w:rFonts w:ascii="Arial Narrow" w:hAnsi="Arial Narrow" w:cs="Arial"/>
                <w:sz w:val="20"/>
                <w:szCs w:val="20"/>
              </w:rPr>
              <w:t>Universiti</w:t>
            </w:r>
            <w:proofErr w:type="spellEnd"/>
            <w:r w:rsidR="00F73681">
              <w:rPr>
                <w:rFonts w:ascii="Arial Narrow" w:hAnsi="Arial Narrow" w:cs="Arial"/>
                <w:sz w:val="20"/>
                <w:szCs w:val="20"/>
              </w:rPr>
              <w:t xml:space="preserve"> Islam </w:t>
            </w:r>
            <w:proofErr w:type="spellStart"/>
            <w:r w:rsidR="00F73681">
              <w:rPr>
                <w:rFonts w:ascii="Arial Narrow" w:hAnsi="Arial Narrow" w:cs="Arial"/>
                <w:sz w:val="20"/>
                <w:szCs w:val="20"/>
              </w:rPr>
              <w:t>Antarabangsa</w:t>
            </w:r>
            <w:proofErr w:type="spellEnd"/>
            <w:r w:rsidR="00F7368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73681">
              <w:rPr>
                <w:rFonts w:ascii="Arial Narrow" w:hAnsi="Arial Narrow" w:cs="Arial"/>
                <w:sz w:val="20"/>
                <w:szCs w:val="20"/>
              </w:rPr>
              <w:t>Selangaor</w:t>
            </w:r>
            <w:proofErr w:type="spellEnd"/>
            <w:r w:rsidR="00F73681">
              <w:rPr>
                <w:rFonts w:ascii="Arial Narrow" w:hAnsi="Arial Narrow" w:cs="Arial"/>
                <w:sz w:val="20"/>
                <w:szCs w:val="20"/>
              </w:rPr>
              <w:t xml:space="preserve"> (2012)</w:t>
            </w:r>
          </w:p>
          <w:p w14:paraId="70EC5AFD" w14:textId="77777777" w:rsidR="003E40BC" w:rsidRDefault="003E40BC" w:rsidP="003E40BC">
            <w:pPr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  <w:p w14:paraId="6EAE9C00" w14:textId="748763B0" w:rsidR="00F73681" w:rsidRDefault="00F73681" w:rsidP="00F52D35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wa</w:t>
            </w:r>
            <w:r w:rsidR="003E4221">
              <w:rPr>
                <w:rFonts w:ascii="Arial Narrow" w:hAnsi="Arial Narrow" w:cs="Arial"/>
                <w:sz w:val="20"/>
                <w:szCs w:val="20"/>
              </w:rPr>
              <w:t>dhih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 fi</w:t>
            </w:r>
            <w:proofErr w:type="gram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fannu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Thakrij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Dirastu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asanid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DrSultan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Sanad Al-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Akalah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, Dr. Umar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sulaiman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makhal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, Dr Muhammad Aid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Sohib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Syekh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 xml:space="preserve"> Muhamad Abu </w:t>
            </w:r>
            <w:proofErr w:type="spellStart"/>
            <w:r w:rsidR="003E4221">
              <w:rPr>
                <w:rFonts w:ascii="Arial Narrow" w:hAnsi="Arial Narrow" w:cs="Arial"/>
                <w:sz w:val="20"/>
                <w:szCs w:val="20"/>
              </w:rPr>
              <w:t>So’alaik</w:t>
            </w:r>
            <w:proofErr w:type="spellEnd"/>
            <w:r w:rsidR="003E422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9085BDD" w14:textId="77777777" w:rsidR="003E40BC" w:rsidRDefault="003E40BC" w:rsidP="003E40BC">
            <w:pPr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  <w:p w14:paraId="5348639F" w14:textId="54C80AA7" w:rsidR="003E40BC" w:rsidRDefault="003E40BC" w:rsidP="00F52D35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Turuq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Takhrij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AS-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syekh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Saad Bin Abdullah al-Hamid (2000</w:t>
            </w:r>
            <w:r w:rsidR="00BE7074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435AFD61" w14:textId="77777777" w:rsidR="000616CC" w:rsidRPr="00873B24" w:rsidRDefault="000616CC" w:rsidP="000616CC">
            <w:pPr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304296" w14:paraId="3A5FBD5D" w14:textId="77777777" w:rsidTr="00F52D35">
        <w:trPr>
          <w:trHeight w:val="6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0D87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D022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Maklumat Tambahan</w:t>
            </w:r>
          </w:p>
        </w:tc>
        <w:tc>
          <w:tcPr>
            <w:tcW w:w="75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64E4" w14:textId="77777777" w:rsidR="00304296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2FC1760A" w14:textId="77777777" w:rsidR="00F52D35" w:rsidRPr="00873B24" w:rsidRDefault="00F52D35" w:rsidP="00F52D3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>Rujukan Tambahan</w:t>
            </w:r>
          </w:p>
          <w:p w14:paraId="2BDA3719" w14:textId="77777777" w:rsidR="00F52D35" w:rsidRPr="00873B24" w:rsidRDefault="00F52D35" w:rsidP="00F52D3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6D808F46" w14:textId="366B9FDC" w:rsidR="00F52D35" w:rsidRDefault="00F52D35" w:rsidP="00F52D35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Dr. Abd al-Samad Ibn Bakr Ibn Ibrahim. (t.t). </w:t>
            </w:r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Madkhal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ila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Takhrij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Ahadith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al-Athar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Hukm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‘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alayha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873B24">
              <w:rPr>
                <w:rFonts w:ascii="Arial Narrow" w:hAnsi="Arial Narrow" w:cs="Arial"/>
                <w:sz w:val="20"/>
                <w:szCs w:val="20"/>
              </w:rPr>
              <w:t>Madinah :</w:t>
            </w:r>
            <w:proofErr w:type="gram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Maktabah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al-Sahabah</w:t>
            </w:r>
          </w:p>
          <w:p w14:paraId="59E08FD0" w14:textId="77777777" w:rsidR="003E40BC" w:rsidRPr="00873B24" w:rsidRDefault="003E40BC" w:rsidP="003E40BC">
            <w:pPr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  <w:p w14:paraId="78055E6C" w14:textId="16FA170D" w:rsidR="00F52D35" w:rsidRDefault="00F52D35" w:rsidP="00F52D35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A.J.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>Wensinck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(1986).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Mu`jam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Mufahras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li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Alfaz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Nabawi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873B24">
              <w:rPr>
                <w:rFonts w:ascii="Arial Narrow" w:hAnsi="Arial Narrow" w:cs="Arial"/>
                <w:sz w:val="20"/>
                <w:szCs w:val="20"/>
              </w:rPr>
              <w:t>Beirut :</w:t>
            </w:r>
            <w:proofErr w:type="gram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Dar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Ma`rifah</w:t>
            </w:r>
            <w:proofErr w:type="spellEnd"/>
          </w:p>
          <w:p w14:paraId="13530433" w14:textId="77777777" w:rsidR="003E40BC" w:rsidRPr="00873B24" w:rsidRDefault="003E40BC" w:rsidP="003E40BC">
            <w:pPr>
              <w:spacing w:after="0" w:line="240" w:lineRule="auto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  <w:p w14:paraId="010447F4" w14:textId="77777777" w:rsidR="00F52D35" w:rsidRDefault="00F52D35" w:rsidP="00F52D35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>Abd al-Mahdi bin Abd al-Qadir bin Abd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Hadi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(Dr.). (1987). </w:t>
            </w:r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Turuq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Takhrij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Hadith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Rasulillah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S.A.W</w:t>
            </w:r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73B24">
              <w:rPr>
                <w:rFonts w:ascii="Arial Narrow" w:hAnsi="Arial Narrow" w:cs="Arial"/>
                <w:sz w:val="20"/>
                <w:szCs w:val="20"/>
              </w:rPr>
              <w:t>Kaherah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proofErr w:type="gram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Dar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I`tisam</w:t>
            </w:r>
            <w:proofErr w:type="spellEnd"/>
          </w:p>
          <w:p w14:paraId="1C4912B7" w14:textId="77777777" w:rsidR="00304296" w:rsidRPr="00F52D35" w:rsidRDefault="00304296" w:rsidP="003042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5F077B0" w14:textId="77777777" w:rsidR="00611259" w:rsidRDefault="00611259" w:rsidP="00611259">
      <w:pPr>
        <w:rPr>
          <w:rFonts w:ascii="Calibri" w:hAnsi="Calibri"/>
          <w:lang w:val="ms-MY"/>
        </w:rPr>
      </w:pPr>
    </w:p>
    <w:p w14:paraId="752C3D1A" w14:textId="77777777" w:rsidR="00611259" w:rsidRDefault="00611259"/>
    <w:sectPr w:rsidR="00611259" w:rsidSect="00B65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62BD"/>
    <w:multiLevelType w:val="multilevel"/>
    <w:tmpl w:val="6BA4C9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" w15:restartNumberingAfterBreak="0">
    <w:nsid w:val="122D05F5"/>
    <w:multiLevelType w:val="multilevel"/>
    <w:tmpl w:val="734A3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2" w15:restartNumberingAfterBreak="0">
    <w:nsid w:val="16C94998"/>
    <w:multiLevelType w:val="hybridMultilevel"/>
    <w:tmpl w:val="FE7C81D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27AFB"/>
    <w:multiLevelType w:val="hybridMultilevel"/>
    <w:tmpl w:val="2FAE7334"/>
    <w:lvl w:ilvl="0" w:tplc="365CF68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1D5978"/>
    <w:multiLevelType w:val="hybridMultilevel"/>
    <w:tmpl w:val="1D3CE5D8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64B7"/>
    <w:multiLevelType w:val="multilevel"/>
    <w:tmpl w:val="6BA4C9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6" w15:restartNumberingAfterBreak="0">
    <w:nsid w:val="252F393F"/>
    <w:multiLevelType w:val="hybridMultilevel"/>
    <w:tmpl w:val="A68253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D1C3B"/>
    <w:multiLevelType w:val="hybridMultilevel"/>
    <w:tmpl w:val="3B9E7E5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96BCD"/>
    <w:multiLevelType w:val="multilevel"/>
    <w:tmpl w:val="734A3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9" w15:restartNumberingAfterBreak="0">
    <w:nsid w:val="372F493F"/>
    <w:multiLevelType w:val="multilevel"/>
    <w:tmpl w:val="9BD6CAAC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421E2DCF"/>
    <w:multiLevelType w:val="multilevel"/>
    <w:tmpl w:val="331E7DA4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4AD2179D"/>
    <w:multiLevelType w:val="hybridMultilevel"/>
    <w:tmpl w:val="DA4A01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262E6"/>
    <w:multiLevelType w:val="multilevel"/>
    <w:tmpl w:val="5FB89BC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4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340" w:hanging="108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13" w15:restartNumberingAfterBreak="0">
    <w:nsid w:val="4F192EAD"/>
    <w:multiLevelType w:val="multilevel"/>
    <w:tmpl w:val="BBE4AE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54D53CC5"/>
    <w:multiLevelType w:val="hybridMultilevel"/>
    <w:tmpl w:val="05C8495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E6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9A0704"/>
    <w:multiLevelType w:val="multilevel"/>
    <w:tmpl w:val="DA962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F95414"/>
    <w:multiLevelType w:val="multilevel"/>
    <w:tmpl w:val="10F276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540" w:hanging="360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340" w:hanging="108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59"/>
    <w:rsid w:val="000616CC"/>
    <w:rsid w:val="00092614"/>
    <w:rsid w:val="00143CB2"/>
    <w:rsid w:val="0021527F"/>
    <w:rsid w:val="00257B3E"/>
    <w:rsid w:val="00304296"/>
    <w:rsid w:val="003076EF"/>
    <w:rsid w:val="003B2DAF"/>
    <w:rsid w:val="003E40BC"/>
    <w:rsid w:val="003E4221"/>
    <w:rsid w:val="00440743"/>
    <w:rsid w:val="00461F12"/>
    <w:rsid w:val="004D05A9"/>
    <w:rsid w:val="005A7EB9"/>
    <w:rsid w:val="00611259"/>
    <w:rsid w:val="00662C41"/>
    <w:rsid w:val="006E05B9"/>
    <w:rsid w:val="00897B11"/>
    <w:rsid w:val="00915BC7"/>
    <w:rsid w:val="009177C1"/>
    <w:rsid w:val="00944596"/>
    <w:rsid w:val="009F1AF9"/>
    <w:rsid w:val="00B22466"/>
    <w:rsid w:val="00B46027"/>
    <w:rsid w:val="00B65D74"/>
    <w:rsid w:val="00BE7074"/>
    <w:rsid w:val="00BF27D0"/>
    <w:rsid w:val="00CC29A7"/>
    <w:rsid w:val="00D207AE"/>
    <w:rsid w:val="00D20B07"/>
    <w:rsid w:val="00DA7471"/>
    <w:rsid w:val="00E05CC5"/>
    <w:rsid w:val="00EB7730"/>
    <w:rsid w:val="00EC0FD0"/>
    <w:rsid w:val="00F01626"/>
    <w:rsid w:val="00F45155"/>
    <w:rsid w:val="00F52D35"/>
    <w:rsid w:val="00F73681"/>
    <w:rsid w:val="00FC2027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ED36F"/>
  <w15:docId w15:val="{02DB789D-1EFC-46D7-ABC5-33D46C60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11259"/>
    <w:pPr>
      <w:spacing w:after="120"/>
    </w:pPr>
    <w:rPr>
      <w:rFonts w:ascii="Calibri" w:eastAsia="Calibri" w:hAnsi="Calibri" w:cs="Times New Roman"/>
      <w:lang w:val="ms-MY"/>
    </w:rPr>
  </w:style>
  <w:style w:type="character" w:customStyle="1" w:styleId="BodyTextChar">
    <w:name w:val="Body Text Char"/>
    <w:basedOn w:val="DefaultParagraphFont"/>
    <w:link w:val="BodyText"/>
    <w:uiPriority w:val="99"/>
    <w:rsid w:val="00611259"/>
    <w:rPr>
      <w:rFonts w:ascii="Calibri" w:eastAsia="Calibri" w:hAnsi="Calibri" w:cs="Times New Roman"/>
      <w:lang w:val="ms-MY"/>
    </w:rPr>
  </w:style>
  <w:style w:type="paragraph" w:styleId="ListParagraph">
    <w:name w:val="List Paragraph"/>
    <w:basedOn w:val="Normal"/>
    <w:qFormat/>
    <w:rsid w:val="00611259"/>
    <w:pPr>
      <w:ind w:left="720"/>
      <w:contextualSpacing/>
    </w:pPr>
    <w:rPr>
      <w:rFonts w:ascii="Calibri" w:eastAsia="Calibri" w:hAnsi="Calibri" w:cs="Times New Roman"/>
      <w:lang w:val="ms-M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26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9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ahmadzikri</cp:lastModifiedBy>
  <cp:revision>22</cp:revision>
  <cp:lastPrinted>2017-03-27T04:12:00Z</cp:lastPrinted>
  <dcterms:created xsi:type="dcterms:W3CDTF">2017-03-27T03:41:00Z</dcterms:created>
  <dcterms:modified xsi:type="dcterms:W3CDTF">2018-07-17T08:40:00Z</dcterms:modified>
</cp:coreProperties>
</file>