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"/>
        <w:gridCol w:w="1220"/>
        <w:gridCol w:w="865"/>
        <w:gridCol w:w="1260"/>
        <w:gridCol w:w="875"/>
        <w:gridCol w:w="224"/>
        <w:gridCol w:w="888"/>
        <w:gridCol w:w="401"/>
        <w:gridCol w:w="61"/>
        <w:gridCol w:w="541"/>
        <w:gridCol w:w="119"/>
        <w:gridCol w:w="486"/>
        <w:gridCol w:w="580"/>
        <w:gridCol w:w="580"/>
        <w:gridCol w:w="582"/>
      </w:tblGrid>
      <w:tr w:rsidR="00106F06" w:rsidRPr="00106F06" w14:paraId="37F354D4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7FB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br w:type="page"/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B26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Nama 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Kursus</w:t>
            </w:r>
            <w:proofErr w:type="spellEnd"/>
            <w:proofErr w:type="gram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087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ULUM AL-QURAN II</w:t>
            </w:r>
          </w:p>
          <w:p w14:paraId="15FD780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6D86EBF7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1525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F4E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Kod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Kursus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E7D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AQS2143</w:t>
            </w:r>
          </w:p>
          <w:p w14:paraId="258EACC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4D8D598B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50D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7BD0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Staf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Akademik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BDB2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NAMA                          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 :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MARIYAH BT ISHAK</w:t>
            </w:r>
          </w:p>
          <w:p w14:paraId="38A2150E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KELULUSAN               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 :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IJAZAH SARJANA ILMU WAHYU (AL-QURAN &amp; SUNNAH)</w:t>
            </w:r>
          </w:p>
          <w:p w14:paraId="3D0E8730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UNIVERSITI                   :  UNIVERSITI ISLAM ANTARABANGSA MALAYSIA           </w:t>
            </w:r>
          </w:p>
          <w:p w14:paraId="716512C1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>TAHUN BERGRADUAT : 2015</w:t>
            </w:r>
          </w:p>
        </w:tc>
      </w:tr>
      <w:tr w:rsidR="00106F06" w:rsidRPr="00106F06" w14:paraId="75807549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04D5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954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Rasional   kursus dimasukkan dalam program ini</w:t>
            </w:r>
          </w:p>
          <w:p w14:paraId="2AF0EF3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C055" w14:textId="77777777" w:rsidR="00106F06" w:rsidRPr="00106F06" w:rsidRDefault="00106F06" w:rsidP="00106F0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sv-SE"/>
              </w:rPr>
              <w:t>Mendedahkan pelajar kepada sejarah perkembangan Al-Quran dan Ulum Al-Quran serta konsep asas yang berkaitan dengannya.</w:t>
            </w:r>
          </w:p>
        </w:tc>
      </w:tr>
      <w:tr w:rsidR="00106F06" w:rsidRPr="00106F06" w14:paraId="7AD326BF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6DD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1EA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Semester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tahun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ditawarkan</w:t>
            </w:r>
            <w:proofErr w:type="spellEnd"/>
          </w:p>
          <w:p w14:paraId="2EFFC9AF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1B90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SEMESTER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  /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TAHUN 2</w:t>
            </w:r>
          </w:p>
        </w:tc>
      </w:tr>
      <w:tr w:rsidR="00106F06" w:rsidRPr="00106F06" w14:paraId="681C55E4" w14:textId="77777777" w:rsidTr="00106F06">
        <w:trPr>
          <w:trHeight w:val="371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98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50B0AE4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189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Jumlah Masa Belajar Pelajar (SLT)</w:t>
            </w:r>
          </w:p>
          <w:p w14:paraId="752ECB1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K:Kuliah</w:t>
            </w:r>
          </w:p>
          <w:p w14:paraId="1F32614A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T:Tutorial</w:t>
            </w:r>
          </w:p>
          <w:p w14:paraId="6ACB1A3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P:Praktikal</w:t>
            </w:r>
          </w:p>
          <w:p w14:paraId="0CBA858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L:lain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-lain</w:t>
            </w:r>
          </w:p>
          <w:p w14:paraId="6AA07CB4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F33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Secara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Bersemuka</w:t>
            </w:r>
            <w:proofErr w:type="spellEnd"/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C299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Kendiri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(PK)</w:t>
            </w:r>
          </w:p>
        </w:tc>
        <w:tc>
          <w:tcPr>
            <w:tcW w:w="1539" w:type="pct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3D200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E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Jumlah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Pembelajaran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  secara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Bimbingan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 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Sendiri</w:t>
            </w:r>
            <w:proofErr w:type="spellEnd"/>
          </w:p>
        </w:tc>
      </w:tr>
      <w:tr w:rsidR="00106F06" w:rsidRPr="00106F06" w14:paraId="40A200F2" w14:textId="77777777" w:rsidTr="00106F06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EA77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9A85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982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5CE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73E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F955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E820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s-ES"/>
              </w:rPr>
            </w:pPr>
          </w:p>
        </w:tc>
      </w:tr>
      <w:tr w:rsidR="00106F06" w:rsidRPr="00106F06" w14:paraId="69F5E7B3" w14:textId="77777777" w:rsidTr="00106F06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1E48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65E2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4BA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C9CA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23D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110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153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012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120</w:t>
            </w:r>
          </w:p>
        </w:tc>
      </w:tr>
      <w:tr w:rsidR="00106F06" w:rsidRPr="00106F06" w14:paraId="5B4FC79D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9B6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0B3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Nilai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Kredit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210B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3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kredit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(2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kredit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kuliah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+ 1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kredit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tutorial)</w:t>
            </w:r>
          </w:p>
          <w:p w14:paraId="2CB05C78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2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kontak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kuliah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x  14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minggu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=  28 jam</w:t>
            </w:r>
          </w:p>
          <w:p w14:paraId="04D82749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1.5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kontak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tutorial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x  14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minggu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= 21 jam</w:t>
            </w:r>
          </w:p>
          <w:p w14:paraId="7367DE21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2C1842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Jumlah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kontak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= 49 jam</w:t>
            </w:r>
          </w:p>
          <w:p w14:paraId="04F8E402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7255B0DC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B64B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1011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Pra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Syarat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5E8D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Ulum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Quran  (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AQS1123)</w:t>
            </w:r>
          </w:p>
          <w:p w14:paraId="71D42328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7B4270CC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E786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E669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Objektif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kursus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EB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Menerangkan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definisi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kepentingan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Nasikh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al-Mansukh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al-Quran</w:t>
            </w:r>
          </w:p>
          <w:p w14:paraId="6FF4AC7E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konsep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Qasam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Mathal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Jadal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Qasas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terdapat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al-Quran</w:t>
            </w:r>
          </w:p>
          <w:p w14:paraId="188A461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Pelajar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dapat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memahami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konsep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bentuk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kemukjizatan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al-Quran</w:t>
            </w:r>
          </w:p>
          <w:p w14:paraId="0BAF1AC0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Pelajar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dapat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memahami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konsep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asas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Ahruf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Sab’ah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qiraat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serta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membezakan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keduanya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  <w:p w14:paraId="57A1F50A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0F700925" w14:textId="77777777" w:rsidTr="00106F06">
        <w:trPr>
          <w:trHeight w:val="584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3F17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2E4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106F06">
              <w:rPr>
                <w:rFonts w:ascii="Arial Narrow" w:eastAsia="Calibri" w:hAnsi="Arial Narrow" w:cs="Arial"/>
              </w:rPr>
              <w:t>Hasil</w:t>
            </w:r>
          </w:p>
          <w:p w14:paraId="29B7E464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106F06">
              <w:rPr>
                <w:rFonts w:ascii="Arial Narrow" w:eastAsia="Calibri" w:hAnsi="Arial Narrow" w:cs="Arial"/>
              </w:rPr>
              <w:t xml:space="preserve">Pembelajaran </w:t>
            </w:r>
          </w:p>
          <w:p w14:paraId="0EC18E7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lang w:val="sv-SE"/>
              </w:rPr>
            </w:pPr>
            <w:r w:rsidRPr="00106F06">
              <w:rPr>
                <w:rFonts w:ascii="Arial Narrow" w:eastAsia="Calibri" w:hAnsi="Arial Narrow" w:cs="Arial"/>
              </w:rPr>
              <w:t>Kursus</w:t>
            </w:r>
          </w:p>
          <w:p w14:paraId="3282752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bottomFromText="200" w:vertAnchor="page" w:horzAnchor="margin" w:tblpY="771"/>
              <w:tblOverlap w:val="never"/>
              <w:tblW w:w="7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2524"/>
              <w:gridCol w:w="1507"/>
              <w:gridCol w:w="1325"/>
              <w:gridCol w:w="1375"/>
            </w:tblGrid>
            <w:tr w:rsidR="00106F06" w:rsidRPr="00106F06" w14:paraId="3D74E447" w14:textId="77777777">
              <w:trPr>
                <w:trHeight w:val="22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D4DC17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0C3B6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50424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0B5F8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BBD2B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106F06" w:rsidRPr="00106F06" w14:paraId="47BEBDB2" w14:textId="77777777">
              <w:trPr>
                <w:trHeight w:val="21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664079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C44324" w14:textId="77777777" w:rsidR="00106F06" w:rsidRPr="00106F06" w:rsidRDefault="00106F06" w:rsidP="00106F06">
                  <w:pPr>
                    <w:spacing w:after="0" w:line="240" w:lineRule="auto"/>
                    <w:ind w:left="459" w:hanging="425"/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>Menjelaskan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>definisi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dan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>kepentingan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>al-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>Nasakh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n-US"/>
                    </w:rPr>
                    <w:t xml:space="preserve">dan </w:t>
                  </w:r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 xml:space="preserve">al-Mansukh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n-US"/>
                    </w:rPr>
                    <w:t>dalam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al-Quran.</w:t>
                  </w:r>
                </w:p>
                <w:p w14:paraId="2550861C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35A555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PLO1, PLO8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147A75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C1, C2, C3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AAA668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Ujian, Tugasan, Pembentangan, Peperiksaan Akhir</w:t>
                  </w:r>
                </w:p>
              </w:tc>
            </w:tr>
            <w:tr w:rsidR="00106F06" w:rsidRPr="00106F06" w14:paraId="3EA9F09C" w14:textId="77777777">
              <w:trPr>
                <w:trHeight w:val="21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802E4D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D3B9A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>Menjelaskan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>konsep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>Qasam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>Mathal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>Jadal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es-ES"/>
                    </w:rPr>
                    <w:t>dan</w:t>
                  </w:r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>Qasas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 xml:space="preserve">yang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>terdapat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>dalam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 xml:space="preserve"> al-</w:t>
                  </w:r>
                  <w:proofErr w:type="spellStart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>Quran</w:t>
                  </w:r>
                  <w:proofErr w:type="spellEnd"/>
                  <w:r w:rsidRPr="00106F06">
                    <w:rPr>
                      <w:rFonts w:ascii="Arial Narrow" w:eastAsia="Calibri" w:hAnsi="Arial Narrow" w:cs="Arial"/>
                      <w:iCs/>
                      <w:sz w:val="20"/>
                      <w:szCs w:val="20"/>
                      <w:lang w:val="es-ES"/>
                    </w:rPr>
                    <w:t>.</w:t>
                  </w:r>
                </w:p>
                <w:p w14:paraId="02647810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5EADB1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A3BC4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C1, C2, C3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139E3A" w14:textId="77777777" w:rsidR="00106F06" w:rsidRPr="00106F06" w:rsidRDefault="00106F06" w:rsidP="00106F06">
                  <w:pPr>
                    <w:spacing w:after="0" w:line="276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106F06" w:rsidRPr="00106F06" w14:paraId="087FE3A6" w14:textId="77777777">
              <w:trPr>
                <w:trHeight w:val="21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06CD6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C1141" w14:textId="77777777" w:rsidR="00106F06" w:rsidRPr="00106F06" w:rsidRDefault="00106F06" w:rsidP="00106F06">
                  <w:pPr>
                    <w:spacing w:after="0" w:line="240" w:lineRule="auto"/>
                    <w:jc w:val="both"/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  <w:t>Menjelaskan konsep dan bentuk-bentuk kemukjizatan al-Quran al-Karim.</w:t>
                  </w:r>
                </w:p>
                <w:p w14:paraId="428EB757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C5E71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PLO1, PLO7, PLO8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600D15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C2, C3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E2DE88" w14:textId="77777777" w:rsidR="00106F06" w:rsidRPr="00106F06" w:rsidRDefault="00106F06" w:rsidP="00106F06">
                  <w:pPr>
                    <w:spacing w:after="0" w:line="276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106F06" w:rsidRPr="00106F06" w14:paraId="03A91C37" w14:textId="77777777">
              <w:trPr>
                <w:trHeight w:val="21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4CFB6C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4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626D6" w14:textId="44717F1F" w:rsidR="00106F06" w:rsidRPr="00106F06" w:rsidRDefault="00A454CC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  <w:t xml:space="preserve">Menunjukkan kefahaman tentang </w:t>
                  </w:r>
                  <w:r w:rsidR="00106F06"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  <w:t xml:space="preserve"> konsep asas Ahruf Sab’ah dan Qiraat serta perbezaan antara keduanya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1CE051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PLO1, PLO8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D677F1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</w:pPr>
                  <w:r w:rsidRPr="00106F06">
                    <w:rPr>
                      <w:rFonts w:ascii="Arial Narrow" w:eastAsia="Calibri" w:hAnsi="Arial Narrow" w:cs="Arial"/>
                      <w:sz w:val="20"/>
                      <w:szCs w:val="20"/>
                      <w:lang w:val="sv-SE"/>
                    </w:rPr>
                    <w:t>C2, C4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41D69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09AC2002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Setelah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menamatkan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kursus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ini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pelajar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sepatutnya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boleh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2B549EC8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fi-FI"/>
              </w:rPr>
            </w:pPr>
          </w:p>
          <w:p w14:paraId="685C1F0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fi-FI"/>
              </w:rPr>
            </w:pPr>
          </w:p>
          <w:p w14:paraId="311EDDC8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fi-FI"/>
              </w:rPr>
            </w:pPr>
          </w:p>
          <w:p w14:paraId="082F08C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fi-FI"/>
              </w:rPr>
            </w:pPr>
          </w:p>
        </w:tc>
      </w:tr>
      <w:tr w:rsidR="00106F06" w:rsidRPr="00106F06" w14:paraId="43523364" w14:textId="77777777" w:rsidTr="00106F06">
        <w:trPr>
          <w:trHeight w:val="230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7DEC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11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A64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Pemindahan Kemahiran</w:t>
            </w:r>
          </w:p>
          <w:p w14:paraId="61278821" w14:textId="77777777" w:rsidR="00106F06" w:rsidRPr="00106F06" w:rsidRDefault="00106F06" w:rsidP="00106F06">
            <w:pPr>
              <w:spacing w:after="0" w:line="240" w:lineRule="auto"/>
              <w:ind w:left="1332" w:hanging="1260"/>
              <w:rPr>
                <w:rFonts w:ascii="Arial Narrow" w:eastAsia="Calibri" w:hAnsi="Arial Narrow" w:cs="Arial"/>
                <w:lang w:val="en-US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56F8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 xml:space="preserve">Kemahiran Yang </w:t>
            </w: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Dibangunkan</w:t>
            </w:r>
            <w:proofErr w:type="spellEnd"/>
          </w:p>
        </w:tc>
        <w:tc>
          <w:tcPr>
            <w:tcW w:w="11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10A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Kaedah</w:t>
            </w:r>
            <w:proofErr w:type="spellEnd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  <w:p w14:paraId="587AC10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1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CDD6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  <w:p w14:paraId="35817AD6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</w:tr>
      <w:tr w:rsidR="00106F06" w:rsidRPr="00106F06" w14:paraId="684706CA" w14:textId="77777777" w:rsidTr="00106F06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6064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A6BC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lang w:val="en-US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3BEF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Pengetahuan</w:t>
            </w:r>
            <w:proofErr w:type="spellEnd"/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1E29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Ujian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perbincangan,latihan</w:t>
            </w:r>
            <w:proofErr w:type="spellEnd"/>
            <w:proofErr w:type="gramEnd"/>
          </w:p>
        </w:tc>
        <w:tc>
          <w:tcPr>
            <w:tcW w:w="1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D8A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Individu</w:t>
            </w:r>
            <w:proofErr w:type="spellEnd"/>
          </w:p>
        </w:tc>
      </w:tr>
      <w:tr w:rsidR="00106F06" w:rsidRPr="00106F06" w14:paraId="64AF3435" w14:textId="77777777" w:rsidTr="00106F06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5817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22A1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lang w:val="en-US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3DC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Kemahiran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Komunikasi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B31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Soaljawab,perbincangan</w:t>
            </w:r>
            <w:proofErr w:type="spellEnd"/>
            <w:proofErr w:type="gramEnd"/>
          </w:p>
        </w:tc>
        <w:tc>
          <w:tcPr>
            <w:tcW w:w="1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45BE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Individu&amp; kumpulan</w:t>
            </w:r>
          </w:p>
        </w:tc>
      </w:tr>
      <w:tr w:rsidR="00106F06" w:rsidRPr="00106F06" w14:paraId="385AF698" w14:textId="77777777" w:rsidTr="00106F06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B936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0BEF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lang w:val="en-US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95F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fi-FI"/>
              </w:rPr>
              <w:t xml:space="preserve">Kemahiran Berpasukan 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B27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Perbincangan , pembentangan &amp; soal jawab</w:t>
            </w:r>
          </w:p>
        </w:tc>
        <w:tc>
          <w:tcPr>
            <w:tcW w:w="1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7C1C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Individu &amp; kumpulan</w:t>
            </w:r>
          </w:p>
        </w:tc>
      </w:tr>
      <w:tr w:rsidR="00106F06" w:rsidRPr="00106F06" w14:paraId="5B70FA70" w14:textId="77777777" w:rsidTr="00106F06">
        <w:trPr>
          <w:trHeight w:val="480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F672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316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 xml:space="preserve"> Pengajaran-Pembelajaran (PnP) dan Strategi Penilaian </w:t>
            </w:r>
          </w:p>
        </w:tc>
        <w:tc>
          <w:tcPr>
            <w:tcW w:w="21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386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</w:p>
        </w:tc>
        <w:tc>
          <w:tcPr>
            <w:tcW w:w="17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529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Strategi</w:t>
            </w:r>
            <w:proofErr w:type="spellEnd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</w:tc>
      </w:tr>
      <w:tr w:rsidR="00106F06" w:rsidRPr="00106F06" w14:paraId="52CA4583" w14:textId="77777777" w:rsidTr="00106F06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9280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FCFD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2A2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Kuliah</w:t>
            </w:r>
            <w:proofErr w:type="spellEnd"/>
          </w:p>
        </w:tc>
        <w:tc>
          <w:tcPr>
            <w:tcW w:w="17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4B5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fi-FI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fi-FI"/>
              </w:rPr>
              <w:t>Soal jawab, latihan,tugasan, ujian,kuiz, peperiksaan akhir</w:t>
            </w:r>
          </w:p>
        </w:tc>
      </w:tr>
      <w:tr w:rsidR="00106F06" w:rsidRPr="00106F06" w14:paraId="2A37E0C2" w14:textId="77777777" w:rsidTr="00106F06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8490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5737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96B9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Tutorial</w:t>
            </w:r>
          </w:p>
        </w:tc>
        <w:tc>
          <w:tcPr>
            <w:tcW w:w="17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047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Perbincangan,soal</w:t>
            </w:r>
            <w:proofErr w:type="spellEnd"/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jawab,latihan</w:t>
            </w:r>
            <w:proofErr w:type="spellEnd"/>
          </w:p>
        </w:tc>
      </w:tr>
      <w:tr w:rsidR="00106F06" w:rsidRPr="00106F06" w14:paraId="4BCC5878" w14:textId="77777777" w:rsidTr="00106F06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4DAA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4EC5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B780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Kerja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kumpulan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A4D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Perbincangan,soal</w:t>
            </w:r>
            <w:proofErr w:type="spellEnd"/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jawab</w:t>
            </w:r>
            <w:proofErr w:type="spellEnd"/>
          </w:p>
        </w:tc>
      </w:tr>
      <w:tr w:rsidR="00106F06" w:rsidRPr="00106F06" w14:paraId="11677AD4" w14:textId="77777777" w:rsidTr="00106F06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CC4E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CEF0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97B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Pembentangan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239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Pembahagian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tugas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kerjasama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ahli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penyampaian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kandungan</w:t>
            </w:r>
            <w:proofErr w:type="spellEnd"/>
          </w:p>
        </w:tc>
      </w:tr>
      <w:tr w:rsidR="00106F06" w:rsidRPr="00106F06" w14:paraId="47DF9AD9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CD30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90C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Sinopsis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73D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Kursus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ini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berkisar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tentang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topik-topik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khas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pengajian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al-Quran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iaitu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nasikh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mansukh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amthal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al-Quran,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aqsam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al-Quran,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jadal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al-Quran,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Qasas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al-Quran,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I’jaz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al-Quran,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Ahruf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Sab’ah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dan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Qiraat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6253E75C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sz w:val="20"/>
                <w:szCs w:val="20"/>
                <w:lang w:val="en-US"/>
              </w:rPr>
            </w:pPr>
          </w:p>
        </w:tc>
      </w:tr>
      <w:tr w:rsidR="00106F06" w:rsidRPr="00106F06" w14:paraId="4B71C563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5C48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341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Mod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Penyampaian</w:t>
            </w:r>
            <w:proofErr w:type="spellEnd"/>
          </w:p>
          <w:p w14:paraId="73FCFCF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BE6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Kuliah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, tutorial,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secara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bersemuka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bilik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kuliah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</w:tc>
      </w:tr>
      <w:tr w:rsidR="00106F06" w:rsidRPr="00106F06" w14:paraId="04C99191" w14:textId="77777777" w:rsidTr="00106F06">
        <w:trPr>
          <w:trHeight w:val="1727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569B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6AE0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Jenis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kaedah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Penilaian</w:t>
            </w:r>
            <w:proofErr w:type="spellEnd"/>
          </w:p>
          <w:p w14:paraId="5439E2CC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4BBE9AA1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A3EE941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497E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dibuat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Markah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Kerja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Kursus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Peperiksaan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Akhir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.</w:t>
            </w:r>
          </w:p>
          <w:p w14:paraId="031B2950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Markah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Kerja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Kursus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adalah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dinilai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sepanjang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semester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ujian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tugasan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sebagainya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manakala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peperiksaan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akhir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dibuat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formal di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akhir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semester dan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dikendalikan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oleh Unit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atau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Jawatankuasa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Peperiksaan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dilantik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Pecahan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markah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bagi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kerja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kursus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peperiksaan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akhir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adalah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seperti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berikut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:-</w:t>
            </w:r>
            <w:proofErr w:type="gramEnd"/>
          </w:p>
          <w:p w14:paraId="440CA0ED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106F06" w:rsidRPr="00106F06" w14:paraId="15258C7A" w14:textId="77777777">
              <w:trPr>
                <w:trHeight w:val="1295"/>
              </w:trPr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868D27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  <w:lastRenderedPageBreak/>
                    <w:t>MARKAH KERJA KURSUS:</w:t>
                  </w:r>
                </w:p>
                <w:p w14:paraId="4BE1CE9C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proofErr w:type="spellStart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Ujian</w:t>
                  </w:r>
                  <w:proofErr w:type="spellEnd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  <w:p w14:paraId="30C00E6A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proofErr w:type="spellStart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Ujian</w:t>
                  </w:r>
                  <w:proofErr w:type="spellEnd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2</w:t>
                  </w:r>
                </w:p>
                <w:p w14:paraId="52F5C6E2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proofErr w:type="spellStart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Tugasan</w:t>
                  </w:r>
                  <w:proofErr w:type="spellEnd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&amp; </w:t>
                  </w:r>
                  <w:proofErr w:type="spellStart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Pembentangan</w:t>
                  </w:r>
                  <w:proofErr w:type="spellEnd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  <w:p w14:paraId="39DBA5CB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proofErr w:type="spellStart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Hafazan</w:t>
                  </w:r>
                  <w:proofErr w:type="spellEnd"/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Ayat Al-Quran              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74207B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  <w:t>50 %</w:t>
                  </w:r>
                </w:p>
                <w:p w14:paraId="140EF051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10 %</w:t>
                  </w:r>
                </w:p>
                <w:p w14:paraId="1C2620E7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10 %</w:t>
                  </w:r>
                </w:p>
                <w:p w14:paraId="7DC910B6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20 %</w:t>
                  </w:r>
                </w:p>
                <w:p w14:paraId="25930B4F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 xml:space="preserve">                  10%</w:t>
                  </w:r>
                </w:p>
              </w:tc>
            </w:tr>
            <w:tr w:rsidR="00106F06" w:rsidRPr="00106F06" w14:paraId="5048DA66" w14:textId="77777777"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8ACF54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ind w:left="49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  <w:t>PEPERIKSAAN AKHIR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40AD65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  <w:t>50%</w:t>
                  </w:r>
                </w:p>
              </w:tc>
            </w:tr>
            <w:tr w:rsidR="00106F06" w:rsidRPr="00106F06" w14:paraId="03E40471" w14:textId="77777777"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EF6BAD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  <w:t>JUMLAH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27F8D" w14:textId="77777777" w:rsidR="00106F06" w:rsidRPr="00106F06" w:rsidRDefault="00106F06" w:rsidP="00E575E4">
                  <w:pPr>
                    <w:framePr w:hSpace="180" w:wrap="around" w:vAnchor="text" w:hAnchor="margin" w:y="211"/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0"/>
                      <w:lang w:val="en-US"/>
                    </w:rPr>
                    <w:t>100%</w:t>
                  </w:r>
                </w:p>
              </w:tc>
            </w:tr>
          </w:tbl>
          <w:p w14:paraId="5D8B09B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3A0080D5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prestasi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summatif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Rujuk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buku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Peraturan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Pr="00106F0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Program Diploma KTD.</w:t>
            </w:r>
          </w:p>
          <w:p w14:paraId="405B2C91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106F06" w:rsidRPr="00106F06" w14:paraId="0021CF92" w14:textId="77777777" w:rsidTr="00106F06">
        <w:trPr>
          <w:trHeight w:val="234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27D1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42FC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Pemetaan Kursus kepada Matlamat Program</w:t>
            </w:r>
          </w:p>
          <w:p w14:paraId="61FC9104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  <w:p w14:paraId="31542DA1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  <w:p w14:paraId="056757E7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7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1344"/>
              <w:gridCol w:w="1346"/>
              <w:gridCol w:w="1346"/>
              <w:gridCol w:w="1346"/>
              <w:gridCol w:w="1209"/>
            </w:tblGrid>
            <w:tr w:rsidR="00106F06" w:rsidRPr="00106F06" w14:paraId="322973E2" w14:textId="77777777">
              <w:trPr>
                <w:trHeight w:val="79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3E74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ED392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PEO1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6989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PEO2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0973D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  <w:lang w:val="en-US"/>
                    </w:rPr>
                    <w:t>PEO3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E9AE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PEO4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7A9EC3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PEO5</w:t>
                  </w:r>
                </w:p>
              </w:tc>
            </w:tr>
            <w:tr w:rsidR="00106F06" w:rsidRPr="00106F06" w14:paraId="2F9D49B3" w14:textId="77777777">
              <w:trPr>
                <w:trHeight w:val="79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F852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CO1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B44A7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9A7A1A" w14:textId="77777777" w:rsidR="00106F06" w:rsidRPr="00106F06" w:rsidRDefault="00106F06" w:rsidP="00106F06">
                  <w:pPr>
                    <w:spacing w:after="0" w:line="276" w:lineRule="auto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ADF0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  <w:p w14:paraId="4B5A25F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F778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A61F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35464914" w14:textId="77777777">
              <w:trPr>
                <w:trHeight w:val="79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21335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CO2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BC60B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7DFF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8E8F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  <w:p w14:paraId="55CF2A5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9761A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A4A03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06CB36EB" w14:textId="77777777">
              <w:trPr>
                <w:trHeight w:val="79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6E64FF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CO3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257794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96D05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7FCD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  <w:p w14:paraId="40FC458F" w14:textId="77777777" w:rsidR="00106F06" w:rsidRPr="00106F06" w:rsidRDefault="00106F06" w:rsidP="00106F0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5D4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8874B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1115500F" w14:textId="77777777">
              <w:trPr>
                <w:trHeight w:val="79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0693B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CO4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5D8BC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72E6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BDD3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  <w:p w14:paraId="3473535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51E755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48BD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9AD159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106F06" w:rsidRPr="00106F06" w14:paraId="384C7224" w14:textId="77777777" w:rsidTr="00106F06">
        <w:trPr>
          <w:trHeight w:val="2715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D0C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49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Pemetaan Kursus kepada Hasil Pembelajaran Program</w:t>
            </w:r>
          </w:p>
          <w:p w14:paraId="7F990057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7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68"/>
              <w:gridCol w:w="768"/>
              <w:gridCol w:w="768"/>
              <w:gridCol w:w="768"/>
              <w:gridCol w:w="768"/>
              <w:gridCol w:w="768"/>
              <w:gridCol w:w="768"/>
              <w:gridCol w:w="768"/>
              <w:gridCol w:w="636"/>
            </w:tblGrid>
            <w:tr w:rsidR="00106F06" w:rsidRPr="00106F06" w14:paraId="5081A6E8" w14:textId="77777777">
              <w:trPr>
                <w:trHeight w:val="74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F017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D90A3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PLO1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6A298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PLO2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C85E4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PLO3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D5F77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PLO4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3DED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PLO5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077CB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PLO6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4890A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PLO7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E279D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PLO8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69DE4B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PLO9</w:t>
                  </w:r>
                </w:p>
              </w:tc>
            </w:tr>
            <w:tr w:rsidR="00106F06" w:rsidRPr="00106F06" w14:paraId="65908F52" w14:textId="77777777">
              <w:trPr>
                <w:trHeight w:val="311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CECF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CO1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4AD183" w14:textId="77777777" w:rsidR="00106F06" w:rsidRPr="00106F06" w:rsidRDefault="00106F06" w:rsidP="00106F06">
                  <w:pPr>
                    <w:spacing w:after="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46103" w14:textId="77777777" w:rsidR="00106F06" w:rsidRPr="00106F06" w:rsidRDefault="00106F06" w:rsidP="00106F06">
                  <w:pPr>
                    <w:spacing w:after="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A827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0ACE1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031A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CE88F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698B1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A4BB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6D10B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048E639F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5E0EA9D0" w14:textId="77777777">
              <w:trPr>
                <w:trHeight w:val="74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D71E58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CO2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402D7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DC91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8998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5A00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95F9F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D6354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C58D9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D60D03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DEB4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40F6FB2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2BFFD58A" w14:textId="77777777">
              <w:trPr>
                <w:trHeight w:val="74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9580CD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CO3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7B3C6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9D02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2541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19301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18F97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E6201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42AB83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BA90D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3502F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32381163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06" w:rsidRPr="00106F06" w14:paraId="3842E2BC" w14:textId="77777777">
              <w:trPr>
                <w:trHeight w:val="74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AFC90E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Arial Narrow" w:eastAsia="Calibri" w:hAnsi="Arial Narrow" w:cs="Times New Roman"/>
                      <w:sz w:val="20"/>
                      <w:szCs w:val="20"/>
                      <w:lang w:val="en-US"/>
                    </w:rPr>
                    <w:t>CO4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C0E139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D17F4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CDA1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74DF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5E920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D2AB2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4BBFBC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077DAA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106F06">
                    <w:rPr>
                      <w:rFonts w:ascii="Sylfaen" w:eastAsia="Calibri" w:hAnsi="Sylfaen" w:cs="Times New Roman"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CD206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49C22644" w14:textId="77777777" w:rsidR="00106F06" w:rsidRPr="00106F06" w:rsidRDefault="00106F06" w:rsidP="00106F06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9010C9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106F06" w:rsidRPr="00106F06" w14:paraId="6F8FE407" w14:textId="77777777" w:rsidTr="00106F06">
        <w:trPr>
          <w:trHeight w:val="620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A9F7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4F3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 xml:space="preserve">Kandungan  Kursus dan SLT </w:t>
            </w:r>
          </w:p>
          <w:p w14:paraId="685876DA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</w:p>
          <w:p w14:paraId="24D4830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>K: Kuliah</w:t>
            </w:r>
          </w:p>
          <w:p w14:paraId="07B38AB9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T: Tutorial</w:t>
            </w:r>
          </w:p>
          <w:p w14:paraId="0DDD934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PK: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Kendiri</w:t>
            </w:r>
            <w:proofErr w:type="spellEnd"/>
          </w:p>
          <w:p w14:paraId="0866F95C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M: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Minggu</w:t>
            </w:r>
            <w:proofErr w:type="spellEnd"/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029B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D96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TAJUK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862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622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SCA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5AA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674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C18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SLT</w:t>
            </w:r>
          </w:p>
        </w:tc>
      </w:tr>
      <w:tr w:rsidR="00106F06" w:rsidRPr="00106F06" w14:paraId="58C95C95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E324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CCFE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2248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27A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 xml:space="preserve">Al-Nasikh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dan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>al-Mansukh</w:t>
            </w:r>
          </w:p>
          <w:p w14:paraId="6EA4297A" w14:textId="77777777" w:rsidR="00106F06" w:rsidRPr="00106F06" w:rsidRDefault="00106F06" w:rsidP="00106F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2AD8182B" w14:textId="77777777" w:rsidR="00106F06" w:rsidRPr="00106F06" w:rsidRDefault="00106F06" w:rsidP="00106F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Kepentingan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Nasakh</w:t>
            </w:r>
            <w:proofErr w:type="spellEnd"/>
          </w:p>
          <w:p w14:paraId="3F24045C" w14:textId="77777777" w:rsidR="00106F06" w:rsidRPr="00106F06" w:rsidRDefault="00106F06" w:rsidP="00106F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Bahagian-bahagian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nasakh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jenis-jenisnya</w:t>
            </w:r>
            <w:proofErr w:type="spellEnd"/>
          </w:p>
          <w:p w14:paraId="63C815FC" w14:textId="77777777" w:rsidR="00106F06" w:rsidRPr="00106F06" w:rsidRDefault="00106F06" w:rsidP="00106F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Hikmah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adanya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nasakh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mansukh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93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E6B3F5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476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93CF41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0A0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B3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900271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4E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376348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19</w:t>
            </w:r>
          </w:p>
        </w:tc>
      </w:tr>
      <w:tr w:rsidR="00106F06" w:rsidRPr="00106F06" w14:paraId="68D28A96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958C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F866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210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3-4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817C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Amthal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 xml:space="preserve"> al-Quran</w:t>
            </w:r>
          </w:p>
          <w:p w14:paraId="7D742764" w14:textId="77777777" w:rsidR="00106F06" w:rsidRPr="00106F06" w:rsidRDefault="00106F06" w:rsidP="00106F06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Pengertian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mathal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atau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perumpamaan</w:t>
            </w:r>
            <w:proofErr w:type="spellEnd"/>
          </w:p>
          <w:p w14:paraId="6C18341E" w14:textId="77777777" w:rsidR="00106F06" w:rsidRPr="00106F06" w:rsidRDefault="00106F06" w:rsidP="00106F06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Bentuk-bentuk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perumpamaan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al-Quran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kepentingan</w:t>
            </w:r>
            <w:proofErr w:type="spellEnd"/>
          </w:p>
          <w:p w14:paraId="7794486C" w14:textId="77777777" w:rsidR="00106F06" w:rsidRPr="00106F06" w:rsidRDefault="00106F06" w:rsidP="00106F06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Contoh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kajian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perumpamaan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C3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5EFE2D28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3CA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E7FE7A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E8F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B91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C5FDEFA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4D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11CC61D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17</w:t>
            </w:r>
          </w:p>
        </w:tc>
      </w:tr>
      <w:tr w:rsidR="00106F06" w:rsidRPr="00106F06" w14:paraId="664A38C8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84A4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73D9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37C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5-6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A9DB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Aqsam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</w:t>
            </w:r>
          </w:p>
          <w:p w14:paraId="00C33677" w14:textId="77777777" w:rsidR="00106F06" w:rsidRPr="00106F06" w:rsidRDefault="00106F06" w:rsidP="00106F0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Pengertian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atau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sumpah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gaya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bahasanya</w:t>
            </w:r>
            <w:proofErr w:type="spellEnd"/>
          </w:p>
          <w:p w14:paraId="5C0D291A" w14:textId="77777777" w:rsidR="00106F06" w:rsidRPr="00106F06" w:rsidRDefault="00106F06" w:rsidP="00106F0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Kepentingan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>qasam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 di dalam al-Quran</w:t>
            </w:r>
          </w:p>
          <w:p w14:paraId="7FEEBB49" w14:textId="77777777" w:rsidR="00106F06" w:rsidRPr="00106F06" w:rsidRDefault="00106F06" w:rsidP="00106F0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Jenis-jenis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  <w:p w14:paraId="0493D9F5" w14:textId="77777777" w:rsidR="00106F06" w:rsidRPr="00106F06" w:rsidRDefault="00106F06" w:rsidP="00106F0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Keadaan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Muqsam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‘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alayh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37F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6F9B04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66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FE93CC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5E1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51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F5A6C0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990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351703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17</w:t>
            </w:r>
          </w:p>
        </w:tc>
      </w:tr>
      <w:tr w:rsidR="00106F06" w:rsidRPr="00106F06" w14:paraId="1AFC278D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2BD9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F07C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7E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1E11E82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7-8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6C4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Jadal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al-Quran</w:t>
            </w:r>
          </w:p>
          <w:p w14:paraId="34BA8B2D" w14:textId="77777777" w:rsidR="00106F06" w:rsidRPr="00106F06" w:rsidRDefault="00106F06" w:rsidP="00106F0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Pengertian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Jadal</w:t>
            </w:r>
            <w:proofErr w:type="spellEnd"/>
          </w:p>
          <w:p w14:paraId="737A1DB4" w14:textId="77777777" w:rsidR="00106F06" w:rsidRPr="00106F06" w:rsidRDefault="00106F06" w:rsidP="00106F0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Method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perdebatan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al-Quran</w:t>
            </w:r>
          </w:p>
          <w:p w14:paraId="2ED272DC" w14:textId="77777777" w:rsidR="00106F06" w:rsidRPr="00106F06" w:rsidRDefault="00106F06" w:rsidP="00106F0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it-IT"/>
              </w:rPr>
              <w:t xml:space="preserve">Contoh kajian </w:t>
            </w:r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it-IT"/>
              </w:rPr>
              <w:t xml:space="preserve">jadal </w:t>
            </w: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it-IT"/>
              </w:rPr>
              <w:t>di dalam al-Quran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2E1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52F510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27E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F17B99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09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59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70CC21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C8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C0871A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15</w:t>
            </w:r>
          </w:p>
        </w:tc>
      </w:tr>
      <w:tr w:rsidR="00106F06" w:rsidRPr="00106F06" w14:paraId="25A1C5EA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FBA7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0EAE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2152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8FF273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9-10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86C7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Qasas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</w:t>
            </w:r>
          </w:p>
          <w:p w14:paraId="468F6EAA" w14:textId="77777777" w:rsidR="00106F06" w:rsidRPr="00106F06" w:rsidRDefault="00106F06" w:rsidP="00106F06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Pengertian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Qasas</w:t>
            </w:r>
            <w:proofErr w:type="spellEnd"/>
          </w:p>
          <w:p w14:paraId="07953898" w14:textId="77777777" w:rsidR="00106F06" w:rsidRPr="00106F06" w:rsidRDefault="00106F06" w:rsidP="00106F06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Bentuk-bentuk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Qsas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kepentingan</w:t>
            </w:r>
            <w:proofErr w:type="spellEnd"/>
          </w:p>
          <w:p w14:paraId="02A8C19D" w14:textId="77777777" w:rsidR="00106F06" w:rsidRPr="00106F06" w:rsidRDefault="00106F06" w:rsidP="00106F06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Pengulangan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Qasas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kepentingan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5D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607159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1D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460982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18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46A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1EBAA7D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08B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16ED389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16</w:t>
            </w:r>
          </w:p>
        </w:tc>
      </w:tr>
      <w:tr w:rsidR="00106F06" w:rsidRPr="00106F06" w14:paraId="21B0D265" w14:textId="77777777" w:rsidTr="00106F06">
        <w:trPr>
          <w:trHeight w:val="17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648B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0DBA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5B43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810BFC6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161A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I’jaz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 xml:space="preserve"> al-Quran</w:t>
            </w:r>
          </w:p>
          <w:p w14:paraId="734EB0FE" w14:textId="77777777" w:rsidR="00106F06" w:rsidRPr="00106F06" w:rsidRDefault="00106F06" w:rsidP="00106F0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Pengertian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I’jaz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pembuktiannya</w:t>
            </w:r>
            <w:proofErr w:type="spellEnd"/>
          </w:p>
          <w:p w14:paraId="2CE90067" w14:textId="77777777" w:rsidR="00106F06" w:rsidRPr="00106F06" w:rsidRDefault="00106F06" w:rsidP="00106F0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Bentuk-bentuk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mukjizat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al-Quran</w:t>
            </w:r>
          </w:p>
          <w:p w14:paraId="01C13A47" w14:textId="77777777" w:rsidR="00106F06" w:rsidRPr="00106F06" w:rsidRDefault="00106F06" w:rsidP="00106F0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Kemukjizatan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dari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aspek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bahasa</w:t>
            </w:r>
            <w:proofErr w:type="spellEnd"/>
          </w:p>
          <w:p w14:paraId="6CE55483" w14:textId="77777777" w:rsidR="00106F06" w:rsidRPr="00106F06" w:rsidRDefault="00106F06" w:rsidP="00106F0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sv-SE"/>
              </w:rPr>
            </w:pP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sv-SE"/>
              </w:rPr>
              <w:t>Kemukjizatan dari aspek kandungan dan ilmu</w:t>
            </w:r>
          </w:p>
          <w:p w14:paraId="34E81191" w14:textId="77777777" w:rsidR="00106F06" w:rsidRPr="00106F06" w:rsidRDefault="00106F06" w:rsidP="00106F0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fr-FR"/>
              </w:rPr>
              <w:t>Kemukjizatan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fr-FR"/>
              </w:rPr>
              <w:t xml:space="preserve"> dari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fr-FR"/>
              </w:rPr>
              <w:t>aspek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fr-FR"/>
              </w:rPr>
              <w:t>pensyariatan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85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2A4E21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F64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56D0DF0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BB7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3BA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C7EFA3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D31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A783C5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17</w:t>
            </w:r>
          </w:p>
        </w:tc>
      </w:tr>
      <w:tr w:rsidR="00106F06" w:rsidRPr="00106F06" w14:paraId="47241E95" w14:textId="77777777" w:rsidTr="00106F06">
        <w:trPr>
          <w:trHeight w:val="1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23EB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9CD4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C2B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313C1E9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EF40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Penurunan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Al-Quran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tujuh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Huruf</w:t>
            </w:r>
            <w:proofErr w:type="spellEnd"/>
          </w:p>
          <w:p w14:paraId="16806223" w14:textId="77777777" w:rsidR="00106F06" w:rsidRPr="00106F06" w:rsidRDefault="00106F06" w:rsidP="00106F06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Dalil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Al-Quran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diturunkan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Huruf</w:t>
            </w:r>
            <w:proofErr w:type="spellEnd"/>
          </w:p>
          <w:p w14:paraId="5641A42B" w14:textId="77777777" w:rsidR="00106F06" w:rsidRPr="00106F06" w:rsidRDefault="00106F06" w:rsidP="00106F06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Hikmahnya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DC1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595F295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8172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AECAFC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5C6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BA9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CB1B38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A5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4901937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10</w:t>
            </w:r>
          </w:p>
        </w:tc>
      </w:tr>
      <w:tr w:rsidR="00106F06" w:rsidRPr="00106F06" w14:paraId="540CEB6F" w14:textId="77777777" w:rsidTr="00106F06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1E88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3089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52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AC58C0A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033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Qiraat</w:t>
            </w:r>
            <w:proofErr w:type="spellEnd"/>
          </w:p>
          <w:p w14:paraId="4A796B68" w14:textId="77777777" w:rsidR="00106F06" w:rsidRPr="00106F06" w:rsidRDefault="00106F06" w:rsidP="00106F0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Sejarah</w:t>
            </w:r>
          </w:p>
          <w:p w14:paraId="2F1A513E" w14:textId="77777777" w:rsidR="00106F06" w:rsidRPr="00106F06" w:rsidRDefault="00106F06" w:rsidP="00106F0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Jenis-jenis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Qiraat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hukumnya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ketetapannya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.</w:t>
            </w:r>
          </w:p>
          <w:p w14:paraId="1FAB96E9" w14:textId="77777777" w:rsidR="00106F06" w:rsidRPr="00106F06" w:rsidRDefault="00106F06" w:rsidP="00106F0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Faedah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perbezaan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bCs/>
                <w:i/>
                <w:iCs/>
                <w:sz w:val="20"/>
                <w:szCs w:val="20"/>
                <w:lang w:val="en-US"/>
              </w:rPr>
              <w:t>Qiraat</w:t>
            </w:r>
            <w:proofErr w:type="spellEnd"/>
            <w:r w:rsidRPr="00106F06">
              <w:rPr>
                <w:rFonts w:ascii="Arial Narrow" w:eastAsia="Calibri" w:hAnsi="Arial Narrow" w:cs="Arial"/>
                <w:bCs/>
                <w:sz w:val="20"/>
                <w:szCs w:val="20"/>
                <w:lang w:val="en-US"/>
              </w:rPr>
              <w:t xml:space="preserve"> yang sahih 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4E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398F3C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E96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F80A7ED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2B2F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55C1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AE6C959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14F3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5A7BA244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10</w:t>
            </w:r>
          </w:p>
        </w:tc>
      </w:tr>
      <w:tr w:rsidR="00106F06" w:rsidRPr="00106F06" w14:paraId="38D8F56A" w14:textId="77777777" w:rsidTr="00106F06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EE46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AAF4" w14:textId="77777777" w:rsidR="00106F06" w:rsidRPr="00106F06" w:rsidRDefault="00106F06" w:rsidP="00106F06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F9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9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3721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Jumlah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Jam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Kontak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A915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5808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F6BC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5D3E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F048" w14:textId="77777777" w:rsidR="00106F06" w:rsidRPr="00106F06" w:rsidRDefault="00106F06" w:rsidP="00106F0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120</w:t>
            </w:r>
          </w:p>
        </w:tc>
      </w:tr>
      <w:tr w:rsidR="00106F06" w:rsidRPr="00106F06" w14:paraId="00CD82EE" w14:textId="77777777" w:rsidTr="00106F06">
        <w:trPr>
          <w:trHeight w:val="3653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B5B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9E32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Rujukan</w:t>
            </w:r>
            <w:proofErr w:type="spellEnd"/>
          </w:p>
          <w:p w14:paraId="346FBBE8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81A8" w14:textId="5192B37F" w:rsid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Rujukan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Utama:</w:t>
            </w:r>
          </w:p>
          <w:p w14:paraId="03FCED8D" w14:textId="1931E89B" w:rsidR="00E575E4" w:rsidRDefault="00E575E4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AB5467F" w14:textId="0B68C91C" w:rsidR="00E575E4" w:rsidRPr="00E575E4" w:rsidRDefault="00E575E4" w:rsidP="00E575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Ulum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quran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Muyassarah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(2014) Abdul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Mu’ti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Kolej</w:t>
            </w:r>
            <w:proofErr w:type="spellEnd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Universiti</w:t>
            </w:r>
            <w:proofErr w:type="spellEnd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Islam </w:t>
            </w:r>
            <w:proofErr w:type="spellStart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Antarabangsa</w:t>
            </w:r>
            <w:proofErr w:type="spellEnd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Selangor.</w:t>
            </w:r>
          </w:p>
          <w:p w14:paraId="38E2E3B9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346F3F0" w14:textId="4DF7FBE1" w:rsidR="00106F06" w:rsidRPr="00E575E4" w:rsidRDefault="00106F06" w:rsidP="00E575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Manna al-</w:t>
            </w:r>
            <w:proofErr w:type="spellStart"/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Qattan</w:t>
            </w:r>
            <w:proofErr w:type="spellEnd"/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. (1991). </w:t>
            </w:r>
            <w:r w:rsidRPr="00E575E4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Mabahith fi </w:t>
            </w:r>
            <w:proofErr w:type="spellStart"/>
            <w:r w:rsidRPr="00E575E4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Ulum</w:t>
            </w:r>
            <w:proofErr w:type="spellEnd"/>
            <w:r w:rsidRPr="00E575E4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al-Quran. </w:t>
            </w:r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Beirut : </w:t>
            </w:r>
            <w:proofErr w:type="spellStart"/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Muassasah</w:t>
            </w:r>
            <w:proofErr w:type="spellEnd"/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</w:t>
            </w:r>
            <w:proofErr w:type="spellStart"/>
            <w:r w:rsidRPr="00E575E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Risalah</w:t>
            </w:r>
            <w:proofErr w:type="spellEnd"/>
            <w:r w:rsidR="00971FA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p w14:paraId="04094630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72D6469F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Rujukan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Tambahan</w:t>
            </w:r>
            <w:proofErr w:type="spellEnd"/>
          </w:p>
          <w:p w14:paraId="216041E4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4CC92AF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Al-Zarqani. Muhammad Abd al-‘Azim 1988.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>Manahil al-‘Irfan fi Ulum al-Quran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Beirut :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Dar 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Kutub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Ilmiyyah</w:t>
            </w:r>
            <w:proofErr w:type="spellEnd"/>
          </w:p>
          <w:p w14:paraId="372408A9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  <w:lang w:val="it-IT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Subhi al-Salih. 1990.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>Mabahith fi Ulum al-Quran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>. Beirut : Dar al-Ilm lil al-Malayin</w:t>
            </w:r>
          </w:p>
          <w:p w14:paraId="7C6D0100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it-IT"/>
              </w:rPr>
              <w:t xml:space="preserve">Al-Sayuti. Jalal al-Din Abd al-Rahman. 1989.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it-IT"/>
              </w:rPr>
              <w:t xml:space="preserve">Al-Itqan fi Ulum al-Qur’an.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Beirut :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Dar Ibn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Kathir</w:t>
            </w:r>
            <w:proofErr w:type="spellEnd"/>
          </w:p>
          <w:p w14:paraId="7CCC5362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Zarkashi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Badr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al-Din Muhammad bin Abdullah. 1991.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Al-Burhan fi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Ulum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al-Qur’an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.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sv-SE"/>
              </w:rPr>
              <w:t xml:space="preserve">(Tahqiq: Muhammad Abu Fadl Ibrahim). </w:t>
            </w:r>
            <w:proofErr w:type="gram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Beirut :</w:t>
            </w:r>
            <w:proofErr w:type="gram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Dar 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Jil</w:t>
            </w:r>
            <w:proofErr w:type="spellEnd"/>
          </w:p>
          <w:p w14:paraId="45A7D681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Muhammad Khalaf Allah dan Muhammad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Zaghlul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Salam. T.t. (sunt).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Thalatha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Rasa’il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fi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>I’jaz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n-US"/>
              </w:rPr>
              <w:t xml:space="preserve"> al-Quran</w:t>
            </w:r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Mesir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 xml:space="preserve"> Dar 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Ma’arif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52DCEF19" w14:textId="77777777" w:rsidR="00106F06" w:rsidRPr="00106F06" w:rsidRDefault="00106F06" w:rsidP="00106F06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  <w:lang w:val="es-ES"/>
              </w:rPr>
            </w:pPr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Ibn 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Qayyim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 xml:space="preserve">, Muhammad bin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Qayyim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sz w:val="20"/>
                <w:szCs w:val="20"/>
                <w:lang w:val="en-US"/>
              </w:rPr>
              <w:t>.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1988. </w:t>
            </w:r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>Tibyan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 xml:space="preserve"> fi 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>Aqsam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>Quran</w:t>
            </w:r>
            <w:proofErr w:type="spellEnd"/>
            <w:r w:rsidRPr="00106F06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es-ES"/>
              </w:rPr>
              <w:t>.</w:t>
            </w:r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 xml:space="preserve"> Beirut: Dar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Ihya</w:t>
            </w:r>
            <w:proofErr w:type="spellEnd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’ al-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Ulum</w:t>
            </w:r>
            <w:proofErr w:type="spellEnd"/>
          </w:p>
        </w:tc>
      </w:tr>
      <w:tr w:rsidR="00106F06" w:rsidRPr="00106F06" w14:paraId="768F70DD" w14:textId="77777777" w:rsidTr="00106F0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86B3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819A" w14:textId="77777777" w:rsidR="00106F06" w:rsidRPr="00106F06" w:rsidRDefault="00106F06" w:rsidP="00106F0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Maklumat </w:t>
            </w:r>
            <w:proofErr w:type="spellStart"/>
            <w:r w:rsidRPr="00106F0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Tambahan</w:t>
            </w:r>
            <w:proofErr w:type="spellEnd"/>
          </w:p>
        </w:tc>
        <w:tc>
          <w:tcPr>
            <w:tcW w:w="38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F0EC" w14:textId="77777777" w:rsidR="00106F06" w:rsidRPr="00106F06" w:rsidRDefault="00106F06" w:rsidP="00106F0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</w:tbl>
    <w:p w14:paraId="60B2EBA4" w14:textId="77777777" w:rsidR="00C72590" w:rsidRDefault="00C72590"/>
    <w:sectPr w:rsidR="00C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E8A"/>
    <w:multiLevelType w:val="hybridMultilevel"/>
    <w:tmpl w:val="9ACACB6C"/>
    <w:lvl w:ilvl="0" w:tplc="F2B8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1650D"/>
    <w:multiLevelType w:val="hybridMultilevel"/>
    <w:tmpl w:val="FFC00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571AB"/>
    <w:multiLevelType w:val="hybridMultilevel"/>
    <w:tmpl w:val="FE021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140C1"/>
    <w:multiLevelType w:val="hybridMultilevel"/>
    <w:tmpl w:val="CDEC9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B370A"/>
    <w:multiLevelType w:val="hybridMultilevel"/>
    <w:tmpl w:val="5F84A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761FF"/>
    <w:multiLevelType w:val="hybridMultilevel"/>
    <w:tmpl w:val="75BE5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D722F"/>
    <w:multiLevelType w:val="hybridMultilevel"/>
    <w:tmpl w:val="5826FFA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E9A"/>
    <w:multiLevelType w:val="hybridMultilevel"/>
    <w:tmpl w:val="0AA4869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37656"/>
    <w:multiLevelType w:val="hybridMultilevel"/>
    <w:tmpl w:val="10328EBC"/>
    <w:lvl w:ilvl="0" w:tplc="4AE6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3E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3E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3E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F3291"/>
    <w:multiLevelType w:val="hybridMultilevel"/>
    <w:tmpl w:val="290875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3"/>
    <w:rsid w:val="00065EB3"/>
    <w:rsid w:val="00106F06"/>
    <w:rsid w:val="00971FA7"/>
    <w:rsid w:val="00A454CC"/>
    <w:rsid w:val="00C72590"/>
    <w:rsid w:val="00E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84E65"/>
  <w15:chartTrackingRefBased/>
  <w15:docId w15:val="{D5EA9721-1E98-4329-9965-29DA414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ahmadzikri</dc:creator>
  <cp:keywords/>
  <dc:description/>
  <cp:lastModifiedBy>ahmadzikri</cp:lastModifiedBy>
  <cp:revision>5</cp:revision>
  <dcterms:created xsi:type="dcterms:W3CDTF">2018-07-15T03:19:00Z</dcterms:created>
  <dcterms:modified xsi:type="dcterms:W3CDTF">2018-07-16T07:00:00Z</dcterms:modified>
</cp:coreProperties>
</file>