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86" w:rsidRDefault="00A32771" w:rsidP="00A32771">
      <w:pPr>
        <w:jc w:val="center"/>
        <w:rPr>
          <w:b/>
        </w:rPr>
      </w:pPr>
      <w:r w:rsidRPr="00A32771">
        <w:rPr>
          <w:b/>
        </w:rPr>
        <w:t xml:space="preserve">MAKLUM BALAS PPT TERHADAP LAPORAN PENILAIAN PANEL </w:t>
      </w:r>
    </w:p>
    <w:p w:rsidR="00D264BF" w:rsidRPr="00D264BF" w:rsidRDefault="00D264BF" w:rsidP="00D264BF">
      <w:pPr>
        <w:spacing w:before="240"/>
        <w:jc w:val="center"/>
        <w:rPr>
          <w:rFonts w:cstheme="minorHAnsi"/>
          <w:b/>
        </w:rPr>
      </w:pPr>
      <w:r w:rsidRPr="00D264BF">
        <w:rPr>
          <w:rFonts w:cstheme="minorHAnsi"/>
          <w:b/>
        </w:rPr>
        <w:t>DIPLOMA PENGAJIAN AL-QURAN DAN AS-SUNNAH (MQA/FA 4598)</w:t>
      </w:r>
    </w:p>
    <w:p w:rsidR="00A32771" w:rsidRDefault="00A32771" w:rsidP="00A32771">
      <w:pPr>
        <w:jc w:val="both"/>
        <w:rPr>
          <w:b/>
        </w:rPr>
      </w:pPr>
      <w:r>
        <w:rPr>
          <w:b/>
        </w:rPr>
        <w:t>SYARAT-SYARAT KHUSUS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950"/>
        <w:gridCol w:w="7200"/>
      </w:tblGrid>
      <w:tr w:rsidR="00A32771" w:rsidTr="00A32771">
        <w:tc>
          <w:tcPr>
            <w:tcW w:w="738" w:type="dxa"/>
            <w:shd w:val="clear" w:color="auto" w:fill="D9D9D9" w:themeFill="background1" w:themeFillShade="D9"/>
          </w:tcPr>
          <w:p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Syarat-syarat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Khusus</w:t>
            </w:r>
            <w:proofErr w:type="spellEnd"/>
          </w:p>
        </w:tc>
        <w:tc>
          <w:tcPr>
            <w:tcW w:w="7200" w:type="dxa"/>
            <w:shd w:val="clear" w:color="auto" w:fill="D9D9D9" w:themeFill="background1" w:themeFillShade="D9"/>
          </w:tcPr>
          <w:p w:rsidR="00A32771" w:rsidRDefault="00A32771" w:rsidP="00A327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Lampiran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mana</w:t>
            </w:r>
            <w:proofErr w:type="spellEnd"/>
            <w:r>
              <w:rPr>
                <w:b/>
              </w:rPr>
              <w:t>)</w:t>
            </w:r>
          </w:p>
        </w:tc>
      </w:tr>
      <w:tr w:rsidR="00A32771" w:rsidTr="00A32771">
        <w:tc>
          <w:tcPr>
            <w:tcW w:w="738" w:type="dxa"/>
          </w:tcPr>
          <w:p w:rsidR="00A32771" w:rsidRPr="00985727" w:rsidRDefault="00A32771" w:rsidP="00A32771">
            <w:pPr>
              <w:jc w:val="both"/>
            </w:pPr>
            <w:r w:rsidRPr="00985727">
              <w:t>1.</w:t>
            </w:r>
          </w:p>
        </w:tc>
        <w:tc>
          <w:tcPr>
            <w:tcW w:w="4950" w:type="dxa"/>
          </w:tcPr>
          <w:p w:rsidR="003C6BAD" w:rsidRDefault="003C6BAD" w:rsidP="003C6BAD">
            <w:pPr>
              <w:ind w:left="680" w:hanging="680"/>
              <w:jc w:val="both"/>
            </w:pPr>
            <w:r>
              <w:t>1.2.1</w:t>
            </w:r>
            <w:r>
              <w:tab/>
              <w:t xml:space="preserve">PEO </w:t>
            </w:r>
            <w:proofErr w:type="spellStart"/>
            <w:r>
              <w:t>dan</w:t>
            </w:r>
            <w:proofErr w:type="spellEnd"/>
            <w:r>
              <w:t xml:space="preserve"> PLO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memperlihatkan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Standard Program </w:t>
            </w:r>
            <w:proofErr w:type="spellStart"/>
            <w:r>
              <w:t>Pengajian</w:t>
            </w:r>
            <w:proofErr w:type="spellEnd"/>
            <w:r>
              <w:t xml:space="preserve"> Islam </w:t>
            </w:r>
            <w:proofErr w:type="spellStart"/>
            <w:r>
              <w:t>dibuat</w:t>
            </w:r>
            <w:proofErr w:type="spellEnd"/>
            <w:r>
              <w:t xml:space="preserve">. </w:t>
            </w:r>
          </w:p>
          <w:p w:rsidR="003C6BAD" w:rsidRDefault="003C6BAD" w:rsidP="003C6BAD">
            <w:pPr>
              <w:ind w:left="680" w:hanging="680"/>
              <w:jc w:val="both"/>
            </w:pPr>
          </w:p>
          <w:p w:rsidR="009D40A3" w:rsidRPr="00985727" w:rsidRDefault="009D40A3" w:rsidP="003C6BAD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C04B0F" w:rsidRPr="00C04B0F" w:rsidRDefault="00C04B0F" w:rsidP="00C04B0F">
            <w:pPr>
              <w:jc w:val="both"/>
            </w:pPr>
            <w:r w:rsidRPr="00C04B0F">
              <w:t xml:space="preserve">PPT </w:t>
            </w:r>
            <w:proofErr w:type="spellStart"/>
            <w:r w:rsidRPr="00C04B0F">
              <w:t>memandangkan</w:t>
            </w:r>
            <w:proofErr w:type="spellEnd"/>
            <w:r w:rsidRPr="00C04B0F">
              <w:t xml:space="preserve"> </w:t>
            </w:r>
            <w:proofErr w:type="spellStart"/>
            <w:r w:rsidRPr="00C04B0F">
              <w:t>serius</w:t>
            </w:r>
            <w:proofErr w:type="spellEnd"/>
            <w:r w:rsidRPr="00C04B0F">
              <w:t xml:space="preserve"> </w:t>
            </w:r>
            <w:proofErr w:type="spellStart"/>
            <w:r w:rsidRPr="00C04B0F">
              <w:t>terhadap</w:t>
            </w:r>
            <w:proofErr w:type="spellEnd"/>
            <w:r w:rsidRPr="00C04B0F">
              <w:t xml:space="preserve"> </w:t>
            </w:r>
            <w:proofErr w:type="spellStart"/>
            <w:r w:rsidRPr="00C04B0F">
              <w:t>komen</w:t>
            </w:r>
            <w:proofErr w:type="spellEnd"/>
            <w:r w:rsidRPr="00C04B0F">
              <w:t xml:space="preserve"> panel </w:t>
            </w:r>
            <w:proofErr w:type="spellStart"/>
            <w:r w:rsidRPr="00C04B0F">
              <w:t>dan</w:t>
            </w:r>
            <w:proofErr w:type="spellEnd"/>
            <w:r w:rsidRPr="00C04B0F">
              <w:t xml:space="preserve"> </w:t>
            </w:r>
            <w:proofErr w:type="spellStart"/>
            <w:r w:rsidRPr="00C04B0F">
              <w:t>telah</w:t>
            </w:r>
            <w:proofErr w:type="spellEnd"/>
            <w:r w:rsidRPr="00C04B0F">
              <w:t xml:space="preserve"> </w:t>
            </w:r>
            <w:proofErr w:type="spellStart"/>
            <w:r w:rsidRPr="00C04B0F">
              <w:t>menambahbaik</w:t>
            </w:r>
            <w:proofErr w:type="spellEnd"/>
            <w:r w:rsidRPr="00C04B0F">
              <w:t xml:space="preserve"> </w:t>
            </w:r>
            <w:r>
              <w:t xml:space="preserve">PEO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 w:rsidRPr="00C04B0F">
              <w:t xml:space="preserve">PLO program yang </w:t>
            </w:r>
            <w:proofErr w:type="spellStart"/>
            <w:r w:rsidRPr="00C04B0F">
              <w:t>mengfokuskan</w:t>
            </w:r>
            <w:proofErr w:type="spellEnd"/>
            <w:r w:rsidRPr="00C04B0F">
              <w:t xml:space="preserve"> </w:t>
            </w:r>
            <w:proofErr w:type="spellStart"/>
            <w:r w:rsidRPr="00C04B0F">
              <w:t>kepada</w:t>
            </w:r>
            <w:proofErr w:type="spellEnd"/>
            <w:r w:rsidRPr="00C04B0F">
              <w:t xml:space="preserve"> </w:t>
            </w:r>
            <w:proofErr w:type="spellStart"/>
            <w:r w:rsidRPr="00C04B0F">
              <w:t>bidang</w:t>
            </w:r>
            <w:proofErr w:type="spellEnd"/>
            <w:r w:rsidRPr="00C04B0F">
              <w:t xml:space="preserve"> </w:t>
            </w:r>
            <w:proofErr w:type="spellStart"/>
            <w:r w:rsidR="00F90A33">
              <w:t>Pengajian</w:t>
            </w:r>
            <w:proofErr w:type="spellEnd"/>
            <w:r w:rsidR="00F90A33">
              <w:t xml:space="preserve"> Islam</w:t>
            </w:r>
            <w:r w:rsidRPr="00C04B0F">
              <w:t xml:space="preserve">. </w:t>
            </w:r>
          </w:p>
          <w:p w:rsidR="00A32771" w:rsidRDefault="00C04B0F" w:rsidP="00AC65AC">
            <w:pPr>
              <w:jc w:val="both"/>
              <w:rPr>
                <w:b/>
              </w:rPr>
            </w:pPr>
            <w:proofErr w:type="spellStart"/>
            <w:r>
              <w:t>Rujuk</w:t>
            </w:r>
            <w:proofErr w:type="spellEnd"/>
            <w:r>
              <w:t xml:space="preserve"> </w:t>
            </w:r>
            <w:proofErr w:type="spellStart"/>
            <w:r w:rsidR="00AC65AC">
              <w:t>La</w:t>
            </w:r>
            <w:r w:rsidR="008F5B3D">
              <w:t>mpiran</w:t>
            </w:r>
            <w:proofErr w:type="spellEnd"/>
            <w:r w:rsidR="008F5B3D">
              <w:t xml:space="preserve"> </w:t>
            </w:r>
            <w:proofErr w:type="gramStart"/>
            <w:r w:rsidR="008F5B3D">
              <w:t>1.2.1 :</w:t>
            </w:r>
            <w:proofErr w:type="gramEnd"/>
            <w:r w:rsidR="008F5B3D">
              <w:t xml:space="preserve"> </w:t>
            </w:r>
            <w:proofErr w:type="spellStart"/>
            <w:r w:rsidR="008F5B3D" w:rsidRPr="007033E8">
              <w:t>Objektif</w:t>
            </w:r>
            <w:proofErr w:type="spellEnd"/>
            <w:r w:rsidR="008F5B3D" w:rsidRPr="007033E8">
              <w:t xml:space="preserve"> Program (PEO) </w:t>
            </w:r>
            <w:proofErr w:type="spellStart"/>
            <w:r w:rsidR="008F5B3D" w:rsidRPr="007033E8">
              <w:t>dan</w:t>
            </w:r>
            <w:proofErr w:type="spellEnd"/>
            <w:r w:rsidR="008F5B3D" w:rsidRPr="007033E8">
              <w:t xml:space="preserve"> </w:t>
            </w:r>
            <w:proofErr w:type="spellStart"/>
            <w:r w:rsidR="008F5B3D" w:rsidRPr="007033E8">
              <w:t>Hasil</w:t>
            </w:r>
            <w:proofErr w:type="spellEnd"/>
            <w:r w:rsidR="008F5B3D" w:rsidRPr="007033E8">
              <w:t xml:space="preserve"> </w:t>
            </w:r>
            <w:proofErr w:type="spellStart"/>
            <w:r w:rsidR="008F5B3D" w:rsidRPr="007033E8">
              <w:t>Pembelajaran</w:t>
            </w:r>
            <w:proofErr w:type="spellEnd"/>
            <w:r w:rsidR="008F5B3D" w:rsidRPr="007033E8">
              <w:t xml:space="preserve"> Program (PLO) Diploma </w:t>
            </w:r>
            <w:proofErr w:type="spellStart"/>
            <w:r w:rsidR="008F5B3D" w:rsidRPr="007033E8">
              <w:t>Pengajian</w:t>
            </w:r>
            <w:proofErr w:type="spellEnd"/>
            <w:r w:rsidR="008F5B3D" w:rsidRPr="007033E8">
              <w:t xml:space="preserve"> Al-Quran </w:t>
            </w:r>
            <w:proofErr w:type="spellStart"/>
            <w:r w:rsidR="008F5B3D" w:rsidRPr="007033E8">
              <w:t>dan</w:t>
            </w:r>
            <w:proofErr w:type="spellEnd"/>
            <w:r w:rsidR="008F5B3D" w:rsidRPr="007033E8">
              <w:t xml:space="preserve"> As-</w:t>
            </w:r>
            <w:proofErr w:type="spellStart"/>
            <w:r w:rsidR="008F5B3D" w:rsidRPr="007033E8">
              <w:t>Sunnah</w:t>
            </w:r>
            <w:proofErr w:type="spellEnd"/>
            <w:r w:rsidR="008F5B3D" w:rsidRPr="007033E8">
              <w:t>.</w:t>
            </w:r>
          </w:p>
        </w:tc>
      </w:tr>
      <w:tr w:rsidR="00A32771" w:rsidTr="00A32771">
        <w:tc>
          <w:tcPr>
            <w:tcW w:w="738" w:type="dxa"/>
          </w:tcPr>
          <w:p w:rsidR="00A32771" w:rsidRPr="00985727" w:rsidRDefault="00A32771" w:rsidP="00A32771">
            <w:pPr>
              <w:jc w:val="both"/>
            </w:pPr>
            <w:r w:rsidRPr="00985727">
              <w:t>2.</w:t>
            </w:r>
          </w:p>
        </w:tc>
        <w:tc>
          <w:tcPr>
            <w:tcW w:w="4950" w:type="dxa"/>
          </w:tcPr>
          <w:p w:rsidR="009D40A3" w:rsidRPr="00985727" w:rsidRDefault="003C6BAD" w:rsidP="009D40A3">
            <w:pPr>
              <w:ind w:left="680" w:hanging="680"/>
              <w:jc w:val="both"/>
            </w:pPr>
            <w:r>
              <w:t>1.2.2</w:t>
            </w:r>
            <w:r>
              <w:tab/>
            </w:r>
            <w:proofErr w:type="spellStart"/>
            <w:r>
              <w:t>Matriks</w:t>
            </w:r>
            <w:proofErr w:type="spellEnd"/>
            <w:r>
              <w:t xml:space="preserve"> </w:t>
            </w:r>
            <w:proofErr w:type="spellStart"/>
            <w:r>
              <w:t>pemetaan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– domain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KKM </w:t>
            </w:r>
            <w:proofErr w:type="spellStart"/>
            <w:r>
              <w:t>dan</w:t>
            </w:r>
            <w:proofErr w:type="spellEnd"/>
            <w:r>
              <w:t xml:space="preserve"> PLO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. </w:t>
            </w:r>
            <w:proofErr w:type="spellStart"/>
            <w:r>
              <w:t>Ia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disemak</w:t>
            </w:r>
            <w:proofErr w:type="spellEnd"/>
            <w:r>
              <w:t xml:space="preserve"> </w:t>
            </w:r>
            <w:proofErr w:type="spellStart"/>
            <w:r>
              <w:t>semula</w:t>
            </w:r>
            <w:proofErr w:type="spellEnd"/>
            <w:r>
              <w:t>.</w:t>
            </w:r>
          </w:p>
        </w:tc>
        <w:tc>
          <w:tcPr>
            <w:tcW w:w="7200" w:type="dxa"/>
          </w:tcPr>
          <w:p w:rsidR="00F90A33" w:rsidRPr="00F90A33" w:rsidRDefault="00F90A33" w:rsidP="00F90A33">
            <w:pPr>
              <w:jc w:val="both"/>
            </w:pPr>
            <w:r w:rsidRPr="00F90A33">
              <w:t xml:space="preserve">PPT </w:t>
            </w:r>
            <w:proofErr w:type="spellStart"/>
            <w:r w:rsidRPr="00F90A33">
              <w:t>telah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menyemak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dan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membuat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penambahbaikan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terhadap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pemetaan</w:t>
            </w:r>
            <w:proofErr w:type="spellEnd"/>
            <w:r w:rsidRPr="00F90A33">
              <w:t xml:space="preserve"> PLO </w:t>
            </w:r>
            <w:proofErr w:type="spellStart"/>
            <w:r w:rsidRPr="00F90A33">
              <w:t>dipetakan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kepada</w:t>
            </w:r>
            <w:proofErr w:type="spellEnd"/>
            <w:r w:rsidRPr="00F90A33">
              <w:t xml:space="preserve"> 8 domain KKM. </w:t>
            </w:r>
          </w:p>
          <w:p w:rsidR="00A32771" w:rsidRDefault="00F90A33" w:rsidP="00F90A33">
            <w:pPr>
              <w:jc w:val="both"/>
              <w:rPr>
                <w:b/>
              </w:rPr>
            </w:pPr>
            <w:proofErr w:type="spellStart"/>
            <w:r w:rsidRPr="00F90A33">
              <w:t>Rujuk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Lampiran</w:t>
            </w:r>
            <w:proofErr w:type="spellEnd"/>
            <w:r w:rsidRPr="00F90A33">
              <w:t xml:space="preserve"> </w:t>
            </w:r>
            <w:proofErr w:type="gramStart"/>
            <w:r w:rsidRPr="00F90A33">
              <w:t>1.2.2 :</w:t>
            </w:r>
            <w:proofErr w:type="gramEnd"/>
            <w:r w:rsidRPr="00F90A33">
              <w:t xml:space="preserve">  </w:t>
            </w:r>
            <w:proofErr w:type="spellStart"/>
            <w:r w:rsidRPr="00F90A33">
              <w:t>Jadual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matriks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hubung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kait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antara</w:t>
            </w:r>
            <w:proofErr w:type="spellEnd"/>
            <w:r w:rsidRPr="00F90A33">
              <w:t xml:space="preserve"> 8 domain </w:t>
            </w:r>
            <w:proofErr w:type="spellStart"/>
            <w:r w:rsidRPr="00F90A33">
              <w:t>hasil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pembelajaran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Kerangka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Kelayakan</w:t>
            </w:r>
            <w:proofErr w:type="spellEnd"/>
            <w:r w:rsidRPr="00F90A33">
              <w:t xml:space="preserve"> Malaysia </w:t>
            </w:r>
            <w:proofErr w:type="spellStart"/>
            <w:r w:rsidRPr="00F90A33">
              <w:t>dengan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hasil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pembelajaran</w:t>
            </w:r>
            <w:proofErr w:type="spellEnd"/>
            <w:r w:rsidRPr="00F90A33">
              <w:t xml:space="preserve"> </w:t>
            </w:r>
            <w:proofErr w:type="spellStart"/>
            <w:r w:rsidRPr="00F90A33">
              <w:t>bagi</w:t>
            </w:r>
            <w:proofErr w:type="spellEnd"/>
            <w:r w:rsidRPr="00F90A33">
              <w:t xml:space="preserve"> program Diploma </w:t>
            </w:r>
            <w:proofErr w:type="spellStart"/>
            <w:r w:rsidRPr="00F90A33">
              <w:t>Pengajian</w:t>
            </w:r>
            <w:proofErr w:type="spellEnd"/>
            <w:r w:rsidRPr="00F90A33">
              <w:t xml:space="preserve"> Al-Quran </w:t>
            </w:r>
            <w:proofErr w:type="spellStart"/>
            <w:r w:rsidRPr="00F90A33">
              <w:t>dan</w:t>
            </w:r>
            <w:proofErr w:type="spellEnd"/>
            <w:r w:rsidRPr="00F90A33">
              <w:t xml:space="preserve"> As-</w:t>
            </w:r>
            <w:proofErr w:type="spellStart"/>
            <w:r w:rsidRPr="00F90A33">
              <w:t>Sunnah</w:t>
            </w:r>
            <w:proofErr w:type="spellEnd"/>
            <w:r w:rsidR="00917DA9">
              <w:rPr>
                <w:b/>
              </w:rPr>
              <w:t>.</w:t>
            </w:r>
          </w:p>
          <w:p w:rsidR="00917DA9" w:rsidRDefault="00917DA9" w:rsidP="00F90A33">
            <w:pPr>
              <w:jc w:val="both"/>
              <w:rPr>
                <w:b/>
              </w:rPr>
            </w:pPr>
          </w:p>
        </w:tc>
      </w:tr>
      <w:tr w:rsidR="000571F9" w:rsidTr="00A32771">
        <w:tc>
          <w:tcPr>
            <w:tcW w:w="738" w:type="dxa"/>
          </w:tcPr>
          <w:p w:rsidR="000571F9" w:rsidRPr="00985727" w:rsidRDefault="000571F9" w:rsidP="00A32771">
            <w:pPr>
              <w:jc w:val="both"/>
            </w:pPr>
          </w:p>
        </w:tc>
        <w:tc>
          <w:tcPr>
            <w:tcW w:w="4950" w:type="dxa"/>
          </w:tcPr>
          <w:p w:rsidR="000571F9" w:rsidRDefault="000571F9" w:rsidP="000571F9">
            <w:pPr>
              <w:ind w:left="680" w:hanging="680"/>
              <w:jc w:val="both"/>
            </w:pPr>
            <w:r>
              <w:t>2.2.1</w:t>
            </w:r>
            <w:r>
              <w:tab/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fiqh</w:t>
            </w:r>
            <w:proofErr w:type="spellEnd"/>
            <w:r>
              <w:t xml:space="preserve"> </w:t>
            </w:r>
            <w:proofErr w:type="spellStart"/>
            <w:r>
              <w:t>iaitu</w:t>
            </w:r>
            <w:proofErr w:type="spellEnd"/>
            <w:r>
              <w:t xml:space="preserve"> </w:t>
            </w:r>
            <w:proofErr w:type="spellStart"/>
            <w:r>
              <w:t>Tarikh</w:t>
            </w:r>
            <w:proofErr w:type="spellEnd"/>
            <w:r>
              <w:t xml:space="preserve"> Al-</w:t>
            </w:r>
            <w:proofErr w:type="spellStart"/>
            <w:r>
              <w:t>Tasyri</w:t>
            </w:r>
            <w:proofErr w:type="spellEnd"/>
            <w:r>
              <w:t>’ Al-</w:t>
            </w:r>
            <w:proofErr w:type="spellStart"/>
            <w:r>
              <w:t>Islami</w:t>
            </w:r>
            <w:proofErr w:type="spellEnd"/>
            <w:r>
              <w:t xml:space="preserve"> yang </w:t>
            </w:r>
            <w:proofErr w:type="spellStart"/>
            <w:r>
              <w:t>bersifat</w:t>
            </w:r>
            <w:proofErr w:type="spellEnd"/>
            <w:r>
              <w:t xml:space="preserve"> “To give an overview of </w:t>
            </w:r>
            <w:proofErr w:type="spellStart"/>
            <w:r>
              <w:t>fiqh</w:t>
            </w:r>
            <w:proofErr w:type="spellEnd"/>
            <w:r>
              <w:t xml:space="preserve"> as a discipline and basic understanding of the methodology of the Muslim jurists”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diletakkan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elektif</w:t>
            </w:r>
            <w:proofErr w:type="spellEnd"/>
            <w:r>
              <w:t>.</w:t>
            </w:r>
          </w:p>
          <w:p w:rsidR="000571F9" w:rsidRDefault="000571F9" w:rsidP="00D264BF">
            <w:pPr>
              <w:jc w:val="both"/>
            </w:pPr>
          </w:p>
        </w:tc>
        <w:tc>
          <w:tcPr>
            <w:tcW w:w="7200" w:type="dxa"/>
          </w:tcPr>
          <w:p w:rsidR="000571F9" w:rsidRPr="00917DA9" w:rsidRDefault="0086637A" w:rsidP="00A32771">
            <w:pPr>
              <w:jc w:val="both"/>
            </w:pPr>
            <w:r w:rsidRPr="00917DA9">
              <w:t xml:space="preserve">PPT </w:t>
            </w:r>
            <w:proofErr w:type="spellStart"/>
            <w:r w:rsidRPr="00917DA9">
              <w:t>tel</w:t>
            </w:r>
            <w:r w:rsidR="002206CD">
              <w:t>ah</w:t>
            </w:r>
            <w:proofErr w:type="spellEnd"/>
            <w:r w:rsidR="002206CD">
              <w:t xml:space="preserve"> </w:t>
            </w:r>
            <w:proofErr w:type="spellStart"/>
            <w:r w:rsidR="002206CD">
              <w:t>menambahbaik</w:t>
            </w:r>
            <w:proofErr w:type="spellEnd"/>
            <w:r w:rsidR="002206CD">
              <w:t xml:space="preserve"> </w:t>
            </w:r>
            <w:proofErr w:type="spellStart"/>
            <w:r w:rsidR="002206CD">
              <w:t>struktur</w:t>
            </w:r>
            <w:proofErr w:type="spellEnd"/>
            <w:r w:rsidR="002206CD">
              <w:t xml:space="preserve"> program Diploma </w:t>
            </w:r>
            <w:proofErr w:type="spellStart"/>
            <w:r w:rsidR="002206CD">
              <w:t>Pengajian</w:t>
            </w:r>
            <w:proofErr w:type="spellEnd"/>
            <w:r w:rsidR="002206CD">
              <w:t xml:space="preserve"> Al-Quran </w:t>
            </w:r>
            <w:proofErr w:type="spellStart"/>
            <w:r w:rsidR="002206CD">
              <w:t>dan</w:t>
            </w:r>
            <w:proofErr w:type="spellEnd"/>
            <w:r w:rsidR="002206CD">
              <w:t xml:space="preserve"> As-</w:t>
            </w:r>
            <w:proofErr w:type="spellStart"/>
            <w:r w:rsidR="002206CD">
              <w:t>Sunnah</w:t>
            </w:r>
            <w:proofErr w:type="spellEnd"/>
            <w:r w:rsidR="002206CD">
              <w:t xml:space="preserve"> </w:t>
            </w:r>
            <w:proofErr w:type="spellStart"/>
            <w:r w:rsidR="002206CD">
              <w:t>dan</w:t>
            </w:r>
            <w:proofErr w:type="spellEnd"/>
            <w:r w:rsidR="002206CD">
              <w:t xml:space="preserve"> </w:t>
            </w:r>
            <w:proofErr w:type="spellStart"/>
            <w:r w:rsidR="002206CD">
              <w:t>menjadikan</w:t>
            </w:r>
            <w:proofErr w:type="spellEnd"/>
            <w:r w:rsidR="002206CD">
              <w:t xml:space="preserve"> </w:t>
            </w:r>
            <w:proofErr w:type="spellStart"/>
            <w:r w:rsidR="002206CD">
              <w:t>kursus</w:t>
            </w:r>
            <w:proofErr w:type="spellEnd"/>
            <w:r w:rsidR="002206CD">
              <w:t xml:space="preserve"> </w:t>
            </w:r>
            <w:proofErr w:type="spellStart"/>
            <w:r w:rsidR="002206CD">
              <w:t>Tarikh</w:t>
            </w:r>
            <w:proofErr w:type="spellEnd"/>
            <w:r w:rsidR="002206CD">
              <w:t xml:space="preserve"> Al-</w:t>
            </w:r>
            <w:proofErr w:type="spellStart"/>
            <w:r w:rsidR="002206CD">
              <w:t>Tasyri</w:t>
            </w:r>
            <w:proofErr w:type="spellEnd"/>
            <w:r w:rsidR="002206CD">
              <w:t>’ Al-</w:t>
            </w:r>
            <w:proofErr w:type="spellStart"/>
            <w:r w:rsidR="002206CD">
              <w:t>Islami</w:t>
            </w:r>
            <w:proofErr w:type="spellEnd"/>
            <w:r w:rsidR="002206CD">
              <w:t xml:space="preserve"> </w:t>
            </w:r>
            <w:proofErr w:type="spellStart"/>
            <w:r w:rsidR="002206CD">
              <w:t>sebagai</w:t>
            </w:r>
            <w:proofErr w:type="spellEnd"/>
            <w:r w:rsidR="002206CD">
              <w:t xml:space="preserve"> </w:t>
            </w:r>
            <w:proofErr w:type="spellStart"/>
            <w:r w:rsidR="002206CD">
              <w:t>kursus</w:t>
            </w:r>
            <w:proofErr w:type="spellEnd"/>
            <w:r w:rsidR="002206CD">
              <w:t xml:space="preserve"> </w:t>
            </w:r>
            <w:proofErr w:type="spellStart"/>
            <w:r w:rsidR="002206CD">
              <w:t>elektif</w:t>
            </w:r>
            <w:proofErr w:type="spellEnd"/>
            <w:r w:rsidR="002206CD">
              <w:t xml:space="preserve">. </w:t>
            </w:r>
            <w:proofErr w:type="spellStart"/>
            <w:r w:rsidR="002206CD">
              <w:t>Rujuk</w:t>
            </w:r>
            <w:proofErr w:type="spellEnd"/>
            <w:r w:rsidR="002206CD">
              <w:t xml:space="preserve"> </w:t>
            </w:r>
            <w:proofErr w:type="spellStart"/>
            <w:r w:rsidR="002206CD">
              <w:t>Lampiran</w:t>
            </w:r>
            <w:proofErr w:type="spellEnd"/>
            <w:r w:rsidR="002206CD">
              <w:t xml:space="preserve"> </w:t>
            </w:r>
            <w:proofErr w:type="gramStart"/>
            <w:r w:rsidR="002206CD">
              <w:t>2.2.1 :</w:t>
            </w:r>
            <w:proofErr w:type="gramEnd"/>
            <w:r w:rsidR="002206CD">
              <w:t xml:space="preserve"> </w:t>
            </w:r>
            <w:proofErr w:type="spellStart"/>
            <w:r w:rsidR="002206CD">
              <w:t>Struktur</w:t>
            </w:r>
            <w:proofErr w:type="spellEnd"/>
            <w:r w:rsidR="002206CD">
              <w:t xml:space="preserve"> Program Diploma </w:t>
            </w:r>
            <w:proofErr w:type="spellStart"/>
            <w:r w:rsidR="002206CD">
              <w:t>Pengajian</w:t>
            </w:r>
            <w:proofErr w:type="spellEnd"/>
            <w:r w:rsidR="002206CD">
              <w:t xml:space="preserve"> Al-Quran </w:t>
            </w:r>
            <w:proofErr w:type="spellStart"/>
            <w:r w:rsidR="002206CD">
              <w:t>dan</w:t>
            </w:r>
            <w:proofErr w:type="spellEnd"/>
            <w:r w:rsidR="002206CD">
              <w:t xml:space="preserve"> As-</w:t>
            </w:r>
            <w:proofErr w:type="spellStart"/>
            <w:r w:rsidR="002206CD">
              <w:t>Sunnah</w:t>
            </w:r>
            <w:proofErr w:type="spellEnd"/>
            <w:r w:rsidR="002206CD">
              <w:t>.</w:t>
            </w:r>
          </w:p>
        </w:tc>
      </w:tr>
      <w:tr w:rsidR="00A32771" w:rsidTr="00A32771">
        <w:tc>
          <w:tcPr>
            <w:tcW w:w="738" w:type="dxa"/>
          </w:tcPr>
          <w:p w:rsidR="00A32771" w:rsidRPr="00985727" w:rsidRDefault="00A32771" w:rsidP="00A32771">
            <w:pPr>
              <w:jc w:val="both"/>
            </w:pPr>
            <w:r w:rsidRPr="00985727">
              <w:t>3.</w:t>
            </w:r>
          </w:p>
        </w:tc>
        <w:tc>
          <w:tcPr>
            <w:tcW w:w="4950" w:type="dxa"/>
          </w:tcPr>
          <w:p w:rsidR="00D264BF" w:rsidRDefault="00D264BF" w:rsidP="000571F9">
            <w:pPr>
              <w:ind w:left="680" w:hanging="680"/>
              <w:jc w:val="both"/>
            </w:pPr>
            <w:r>
              <w:t>2.2.2</w:t>
            </w:r>
            <w:r>
              <w:tab/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percanggahan</w:t>
            </w:r>
            <w:proofErr w:type="spellEnd"/>
            <w:r>
              <w:t xml:space="preserve">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kredit</w:t>
            </w:r>
            <w:proofErr w:type="spellEnd"/>
            <w:r>
              <w:t xml:space="preserve"> </w:t>
            </w:r>
            <w:proofErr w:type="spellStart"/>
            <w:r>
              <w:t>bergraduat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bahagian</w:t>
            </w:r>
            <w:proofErr w:type="spellEnd"/>
            <w:r>
              <w:t xml:space="preserve">. PPT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yang </w:t>
            </w:r>
            <w:proofErr w:type="spellStart"/>
            <w:r>
              <w:t>muktamad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semakan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kredit</w:t>
            </w:r>
            <w:proofErr w:type="spellEnd"/>
            <w:r>
              <w:t xml:space="preserve"> </w:t>
            </w:r>
            <w:proofErr w:type="spellStart"/>
            <w:r>
              <w:t>bergraduat</w:t>
            </w:r>
            <w:proofErr w:type="spellEnd"/>
            <w:r>
              <w:t xml:space="preserve">.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kredit</w:t>
            </w:r>
            <w:proofErr w:type="spellEnd"/>
            <w:r>
              <w:t xml:space="preserve"> </w:t>
            </w:r>
            <w:proofErr w:type="spellStart"/>
            <w:r>
              <w:t>bergraduat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selaras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91 </w:t>
            </w:r>
            <w:proofErr w:type="spellStart"/>
            <w:r>
              <w:t>atau</w:t>
            </w:r>
            <w:proofErr w:type="spellEnd"/>
            <w:r>
              <w:t xml:space="preserve"> 94 </w:t>
            </w:r>
            <w:proofErr w:type="spellStart"/>
            <w:r>
              <w:t>atau</w:t>
            </w:r>
            <w:proofErr w:type="spellEnd"/>
            <w:r>
              <w:t xml:space="preserve"> 97 </w:t>
            </w:r>
            <w:proofErr w:type="spellStart"/>
            <w:r>
              <w:t>kredit</w:t>
            </w:r>
            <w:proofErr w:type="spellEnd"/>
            <w:r>
              <w:t xml:space="preserve">. </w:t>
            </w:r>
            <w:proofErr w:type="spellStart"/>
            <w:r>
              <w:t>Sebarang</w:t>
            </w:r>
            <w:proofErr w:type="spellEnd"/>
            <w:r>
              <w:t xml:space="preserve"> </w:t>
            </w:r>
            <w:proofErr w:type="spellStart"/>
            <w:r>
              <w:t>pindaan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maklumat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kelulusan</w:t>
            </w:r>
            <w:proofErr w:type="spellEnd"/>
            <w:r>
              <w:t xml:space="preserve"> </w:t>
            </w:r>
            <w:proofErr w:type="spellStart"/>
            <w:r>
              <w:t>perlulah</w:t>
            </w:r>
            <w:proofErr w:type="spellEnd"/>
            <w:r>
              <w:t xml:space="preserve"> </w:t>
            </w:r>
            <w:proofErr w:type="spellStart"/>
            <w:r>
              <w:t>dimohon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, </w:t>
            </w:r>
            <w:proofErr w:type="spellStart"/>
            <w:r>
              <w:t>Kementerian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Malaysia-</w:t>
            </w:r>
            <w:proofErr w:type="spellStart"/>
            <w:r>
              <w:t>Pengajian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>.</w:t>
            </w:r>
          </w:p>
          <w:p w:rsidR="00F90A33" w:rsidRPr="00985727" w:rsidRDefault="00F90A33" w:rsidP="00D264BF">
            <w:pPr>
              <w:jc w:val="both"/>
            </w:pPr>
          </w:p>
        </w:tc>
        <w:tc>
          <w:tcPr>
            <w:tcW w:w="7200" w:type="dxa"/>
          </w:tcPr>
          <w:p w:rsidR="00A32771" w:rsidRPr="00895CE4" w:rsidRDefault="00895CE4" w:rsidP="002206CD">
            <w:pPr>
              <w:jc w:val="both"/>
            </w:pPr>
            <w:r w:rsidRPr="00895CE4">
              <w:lastRenderedPageBreak/>
              <w:t xml:space="preserve">PPT </w:t>
            </w:r>
            <w:proofErr w:type="spellStart"/>
            <w:r w:rsidRPr="00895CE4">
              <w:t>memandang</w:t>
            </w:r>
            <w:proofErr w:type="spellEnd"/>
            <w:r w:rsidRPr="00895CE4">
              <w:t xml:space="preserve"> </w:t>
            </w:r>
            <w:proofErr w:type="spellStart"/>
            <w:r w:rsidRPr="00895CE4">
              <w:t>serius</w:t>
            </w:r>
            <w:proofErr w:type="spellEnd"/>
            <w:r w:rsidRPr="00895CE4">
              <w:t xml:space="preserve"> </w:t>
            </w:r>
            <w:proofErr w:type="spellStart"/>
            <w:r w:rsidRPr="00895CE4">
              <w:t>terhadap</w:t>
            </w:r>
            <w:proofErr w:type="spellEnd"/>
            <w:r w:rsidRPr="00895CE4">
              <w:t xml:space="preserve"> </w:t>
            </w:r>
            <w:proofErr w:type="spellStart"/>
            <w:r w:rsidRPr="00895CE4">
              <w:t>komen</w:t>
            </w:r>
            <w:proofErr w:type="spellEnd"/>
            <w:r w:rsidRPr="00895CE4">
              <w:t xml:space="preserve"> panel </w:t>
            </w:r>
            <w:proofErr w:type="spellStart"/>
            <w:r w:rsidRPr="00895CE4">
              <w:t>dan</w:t>
            </w:r>
            <w:proofErr w:type="spellEnd"/>
            <w:r w:rsidRPr="00895CE4">
              <w:t xml:space="preserve"> </w:t>
            </w:r>
            <w:proofErr w:type="spellStart"/>
            <w:r w:rsidRPr="00895CE4">
              <w:t>telah</w:t>
            </w:r>
            <w:proofErr w:type="spellEnd"/>
            <w:r w:rsidRPr="00895CE4">
              <w:t xml:space="preserve"> </w:t>
            </w:r>
            <w:proofErr w:type="spellStart"/>
            <w:r w:rsidRPr="00895CE4">
              <w:t>mengemaskini</w:t>
            </w:r>
            <w:proofErr w:type="spellEnd"/>
            <w:r w:rsidRPr="00895CE4">
              <w:t xml:space="preserve"> </w:t>
            </w:r>
            <w:proofErr w:type="spellStart"/>
            <w:r w:rsidRPr="00895CE4">
              <w:t>struktur</w:t>
            </w:r>
            <w:proofErr w:type="spellEnd"/>
            <w:r w:rsidRPr="00895CE4">
              <w:t xml:space="preserve"> </w:t>
            </w:r>
            <w:proofErr w:type="spellStart"/>
            <w:r w:rsidRPr="00895CE4">
              <w:t>kursus</w:t>
            </w:r>
            <w:proofErr w:type="spellEnd"/>
            <w:r w:rsidRPr="00895CE4">
              <w:t xml:space="preserve"> </w:t>
            </w:r>
            <w:proofErr w:type="spellStart"/>
            <w:r w:rsidRPr="00895CE4">
              <w:t>dan</w:t>
            </w:r>
            <w:proofErr w:type="spellEnd"/>
            <w:r w:rsidRPr="00895CE4">
              <w:t xml:space="preserve"> </w:t>
            </w:r>
            <w:proofErr w:type="spellStart"/>
            <w:r w:rsidRPr="00895CE4">
              <w:t>telah</w:t>
            </w:r>
            <w:proofErr w:type="spellEnd"/>
            <w:r w:rsidRPr="00895CE4">
              <w:t xml:space="preserve"> </w:t>
            </w:r>
            <w:proofErr w:type="spellStart"/>
            <w:r w:rsidRPr="00895CE4">
              <w:t>menetapkan</w:t>
            </w:r>
            <w:proofErr w:type="spellEnd"/>
            <w:r w:rsidRPr="00895CE4">
              <w:t xml:space="preserve"> </w:t>
            </w:r>
            <w:proofErr w:type="spellStart"/>
            <w:r w:rsidRPr="00895CE4">
              <w:t>kredit</w:t>
            </w:r>
            <w:proofErr w:type="spellEnd"/>
            <w:r w:rsidRPr="00895CE4">
              <w:t xml:space="preserve"> </w:t>
            </w:r>
            <w:proofErr w:type="spellStart"/>
            <w:r w:rsidRPr="00895CE4">
              <w:t>bergraduat</w:t>
            </w:r>
            <w:proofErr w:type="spellEnd"/>
            <w:r w:rsidRPr="00895CE4">
              <w:t xml:space="preserve"> program Diploma </w:t>
            </w:r>
            <w:proofErr w:type="spellStart"/>
            <w:r w:rsidRPr="00895CE4">
              <w:t>Pengajian</w:t>
            </w:r>
            <w:proofErr w:type="spellEnd"/>
            <w:r w:rsidRPr="00895CE4">
              <w:t xml:space="preserve"> Al-Quran </w:t>
            </w:r>
            <w:proofErr w:type="spellStart"/>
            <w:r w:rsidRPr="00895CE4">
              <w:t>dan</w:t>
            </w:r>
            <w:proofErr w:type="spellEnd"/>
            <w:r w:rsidRPr="00895CE4">
              <w:t xml:space="preserve"> As-</w:t>
            </w:r>
            <w:proofErr w:type="spellStart"/>
            <w:r w:rsidRPr="00895CE4">
              <w:t>Sunnah</w:t>
            </w:r>
            <w:proofErr w:type="spellEnd"/>
            <w:r w:rsidRPr="00895CE4">
              <w:t xml:space="preserve"> </w:t>
            </w:r>
            <w:proofErr w:type="spellStart"/>
            <w:r w:rsidRPr="00895CE4">
              <w:t>adalah</w:t>
            </w:r>
            <w:proofErr w:type="spellEnd"/>
            <w:r w:rsidRPr="00895CE4">
              <w:t xml:space="preserve"> </w:t>
            </w:r>
            <w:r w:rsidRPr="00895CE4">
              <w:rPr>
                <w:color w:val="FF0000"/>
              </w:rPr>
              <w:t xml:space="preserve">94 </w:t>
            </w:r>
            <w:proofErr w:type="spellStart"/>
            <w:r w:rsidRPr="00895CE4">
              <w:rPr>
                <w:color w:val="FF0000"/>
              </w:rPr>
              <w:t>kredit</w:t>
            </w:r>
            <w:proofErr w:type="spellEnd"/>
            <w:r w:rsidRPr="00895CE4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  <w:proofErr w:type="spellStart"/>
            <w:r w:rsidR="002206CD">
              <w:t>Rujuk</w:t>
            </w:r>
            <w:proofErr w:type="spellEnd"/>
            <w:r w:rsidR="002206CD">
              <w:t xml:space="preserve"> </w:t>
            </w:r>
            <w:proofErr w:type="spellStart"/>
            <w:r w:rsidR="002206CD">
              <w:t>Lampiran</w:t>
            </w:r>
            <w:proofErr w:type="spellEnd"/>
            <w:r w:rsidR="002206CD">
              <w:t xml:space="preserve"> </w:t>
            </w:r>
            <w:proofErr w:type="gramStart"/>
            <w:r w:rsidR="002206CD">
              <w:t>2.2.1 :</w:t>
            </w:r>
            <w:proofErr w:type="gramEnd"/>
            <w:r w:rsidR="002206CD">
              <w:t xml:space="preserve"> </w:t>
            </w:r>
            <w:proofErr w:type="spellStart"/>
            <w:r w:rsidR="002206CD">
              <w:t>Struktur</w:t>
            </w:r>
            <w:proofErr w:type="spellEnd"/>
            <w:r w:rsidR="002206CD">
              <w:t xml:space="preserve"> Program Diploma </w:t>
            </w:r>
            <w:proofErr w:type="spellStart"/>
            <w:r w:rsidR="002206CD">
              <w:t>Pengajian</w:t>
            </w:r>
            <w:proofErr w:type="spellEnd"/>
            <w:r w:rsidR="002206CD">
              <w:t xml:space="preserve"> Al-Quran </w:t>
            </w:r>
            <w:proofErr w:type="spellStart"/>
            <w:r w:rsidR="002206CD">
              <w:t>dan</w:t>
            </w:r>
            <w:proofErr w:type="spellEnd"/>
            <w:r w:rsidR="002206CD">
              <w:t xml:space="preserve"> As-</w:t>
            </w:r>
            <w:proofErr w:type="spellStart"/>
            <w:r w:rsidR="002206CD">
              <w:t>Sunnah</w:t>
            </w:r>
            <w:proofErr w:type="spellEnd"/>
            <w:r w:rsidR="002206CD">
              <w:t xml:space="preserve">. </w:t>
            </w:r>
            <w:r>
              <w:rPr>
                <w:color w:val="FF0000"/>
              </w:rPr>
              <w:t xml:space="preserve">PPT </w:t>
            </w:r>
            <w:proofErr w:type="spellStart"/>
            <w:r>
              <w:rPr>
                <w:color w:val="FF0000"/>
              </w:rPr>
              <w:t>juga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 w:rsidR="002206CD">
              <w:rPr>
                <w:color w:val="FF0000"/>
              </w:rPr>
              <w:t>akan</w:t>
            </w:r>
            <w:proofErr w:type="spellEnd"/>
            <w:r w:rsidR="002206CD">
              <w:rPr>
                <w:color w:val="FF0000"/>
              </w:rPr>
              <w:t xml:space="preserve"> </w:t>
            </w:r>
            <w:proofErr w:type="spellStart"/>
            <w:r w:rsidR="002206CD">
              <w:rPr>
                <w:color w:val="FF0000"/>
              </w:rPr>
              <w:t>mengemukakan</w:t>
            </w:r>
            <w:proofErr w:type="spellEnd"/>
            <w:r w:rsidR="002206CD">
              <w:rPr>
                <w:color w:val="FF0000"/>
              </w:rPr>
              <w:t xml:space="preserve"> </w:t>
            </w:r>
            <w:proofErr w:type="spellStart"/>
            <w:r w:rsidR="0067074A">
              <w:rPr>
                <w:color w:val="FF0000"/>
              </w:rPr>
              <w:t>segera</w:t>
            </w:r>
            <w:proofErr w:type="spellEnd"/>
            <w:r w:rsidR="0067074A">
              <w:rPr>
                <w:color w:val="FF0000"/>
              </w:rPr>
              <w:t xml:space="preserve"> </w:t>
            </w:r>
            <w:proofErr w:type="spellStart"/>
            <w:r w:rsidR="002206CD">
              <w:rPr>
                <w:color w:val="FF0000"/>
              </w:rPr>
              <w:t>per</w:t>
            </w:r>
            <w:r>
              <w:rPr>
                <w:color w:val="FF0000"/>
              </w:rPr>
              <w:t>mohon</w:t>
            </w:r>
            <w:r w:rsidR="002206CD">
              <w:rPr>
                <w:color w:val="FF0000"/>
              </w:rPr>
              <w:t>an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kelulusan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pindaan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dengan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Jabatan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Pendidikan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Tinggi</w:t>
            </w:r>
            <w:proofErr w:type="spellEnd"/>
            <w:r>
              <w:rPr>
                <w:color w:val="FF0000"/>
              </w:rPr>
              <w:t>.</w:t>
            </w:r>
          </w:p>
        </w:tc>
      </w:tr>
      <w:tr w:rsidR="000571F9" w:rsidTr="00A32771">
        <w:tc>
          <w:tcPr>
            <w:tcW w:w="738" w:type="dxa"/>
          </w:tcPr>
          <w:p w:rsidR="000571F9" w:rsidRPr="00985727" w:rsidRDefault="000571F9" w:rsidP="00A32771">
            <w:pPr>
              <w:jc w:val="both"/>
            </w:pPr>
          </w:p>
        </w:tc>
        <w:tc>
          <w:tcPr>
            <w:tcW w:w="4950" w:type="dxa"/>
          </w:tcPr>
          <w:p w:rsidR="000571F9" w:rsidRDefault="000571F9" w:rsidP="000571F9">
            <w:pPr>
              <w:ind w:left="680" w:hanging="680"/>
              <w:jc w:val="both"/>
            </w:pPr>
            <w:r>
              <w:t>2.2.3</w:t>
            </w:r>
            <w:r>
              <w:tab/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yang </w:t>
            </w: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15 &amp; 16 </w:t>
            </w:r>
            <w:proofErr w:type="spellStart"/>
            <w:r>
              <w:t>minggu</w:t>
            </w:r>
            <w:proofErr w:type="spellEnd"/>
            <w:r>
              <w:t xml:space="preserve"> </w:t>
            </w:r>
            <w:proofErr w:type="spellStart"/>
            <w:r>
              <w:t>pengajian</w:t>
            </w:r>
            <w:proofErr w:type="spellEnd"/>
            <w:r>
              <w:t xml:space="preserve">.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menyebabkan</w:t>
            </w:r>
            <w:proofErr w:type="spellEnd"/>
            <w:r>
              <w:t xml:space="preserve">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sama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jadual</w:t>
            </w:r>
            <w:proofErr w:type="spellEnd"/>
            <w:r>
              <w:t xml:space="preserve"> </w:t>
            </w:r>
            <w:proofErr w:type="spellStart"/>
            <w:r>
              <w:t>tempoh</w:t>
            </w:r>
            <w:proofErr w:type="spellEnd"/>
            <w:r>
              <w:t xml:space="preserve"> program. PPT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pengiraan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minggu</w:t>
            </w:r>
            <w:proofErr w:type="spellEnd"/>
            <w:r>
              <w:t xml:space="preserve"> per semester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kira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minggu</w:t>
            </w:r>
            <w:proofErr w:type="spellEnd"/>
            <w:r>
              <w:t xml:space="preserve"> P&amp;P, </w:t>
            </w:r>
            <w:proofErr w:type="spellStart"/>
            <w:r>
              <w:t>minggu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kaji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peperiksaan</w:t>
            </w:r>
            <w:proofErr w:type="spellEnd"/>
            <w:r>
              <w:t>.</w:t>
            </w:r>
          </w:p>
          <w:p w:rsidR="000571F9" w:rsidRDefault="000571F9" w:rsidP="000571F9">
            <w:pPr>
              <w:jc w:val="both"/>
            </w:pPr>
          </w:p>
        </w:tc>
        <w:tc>
          <w:tcPr>
            <w:tcW w:w="7200" w:type="dxa"/>
          </w:tcPr>
          <w:p w:rsidR="000571F9" w:rsidRDefault="002206CD" w:rsidP="002206CD">
            <w:pPr>
              <w:jc w:val="both"/>
              <w:rPr>
                <w:b/>
              </w:rPr>
            </w:pPr>
            <w:r w:rsidRPr="00917DA9">
              <w:t xml:space="preserve">PPT </w:t>
            </w:r>
            <w:proofErr w:type="spellStart"/>
            <w:r w:rsidRPr="00917DA9">
              <w:t>tel</w:t>
            </w:r>
            <w:r>
              <w:t>ah</w:t>
            </w:r>
            <w:proofErr w:type="spellEnd"/>
            <w:r>
              <w:t xml:space="preserve"> </w:t>
            </w:r>
            <w:proofErr w:type="spellStart"/>
            <w:r>
              <w:t>meneliti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menambahbaik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komen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saranan</w:t>
            </w:r>
            <w:proofErr w:type="spellEnd"/>
            <w:r>
              <w:t xml:space="preserve"> panel. </w:t>
            </w:r>
          </w:p>
        </w:tc>
      </w:tr>
      <w:tr w:rsidR="000571F9" w:rsidTr="00A32771">
        <w:tc>
          <w:tcPr>
            <w:tcW w:w="738" w:type="dxa"/>
          </w:tcPr>
          <w:p w:rsidR="000571F9" w:rsidRPr="00985727" w:rsidRDefault="000571F9" w:rsidP="00A32771">
            <w:pPr>
              <w:jc w:val="both"/>
            </w:pPr>
          </w:p>
        </w:tc>
        <w:tc>
          <w:tcPr>
            <w:tcW w:w="4950" w:type="dxa"/>
          </w:tcPr>
          <w:p w:rsidR="000571F9" w:rsidRDefault="000571F9" w:rsidP="000571F9">
            <w:pPr>
              <w:ind w:left="680" w:hanging="680"/>
              <w:jc w:val="both"/>
            </w:pPr>
            <w:r>
              <w:t>2.2.4</w:t>
            </w:r>
            <w:r>
              <w:tab/>
              <w:t xml:space="preserve">PPT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 </w:t>
            </w:r>
            <w:proofErr w:type="spellStart"/>
            <w:r>
              <w:t>selaras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ulasan</w:t>
            </w:r>
            <w:proofErr w:type="spellEnd"/>
            <w:r>
              <w:t xml:space="preserve"> panel </w:t>
            </w:r>
            <w:proofErr w:type="spellStart"/>
            <w:r>
              <w:t>penilai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jadual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>:</w:t>
            </w:r>
          </w:p>
          <w:p w:rsidR="000571F9" w:rsidRPr="00D264BF" w:rsidRDefault="000571F9" w:rsidP="009D40A3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0571F9" w:rsidRDefault="000571F9" w:rsidP="00A32771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Pr="00985727" w:rsidRDefault="00A32771" w:rsidP="00A32771">
            <w:pPr>
              <w:jc w:val="both"/>
            </w:pPr>
            <w:r w:rsidRPr="00985727">
              <w:t>4.</w:t>
            </w:r>
          </w:p>
        </w:tc>
        <w:tc>
          <w:tcPr>
            <w:tcW w:w="4950" w:type="dxa"/>
          </w:tcPr>
          <w:p w:rsidR="009D40A3" w:rsidRDefault="00D264BF" w:rsidP="009D40A3">
            <w:pPr>
              <w:ind w:left="680" w:hanging="680"/>
              <w:jc w:val="both"/>
            </w:pPr>
            <w:r w:rsidRPr="00D264BF">
              <w:t>3.3.1</w:t>
            </w:r>
            <w:r w:rsidRPr="00D264BF">
              <w:tab/>
            </w:r>
            <w:proofErr w:type="spellStart"/>
            <w:r w:rsidRPr="00D264BF">
              <w:t>Menyediakan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skema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jawapan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bagi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soalan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peperiksaan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termasuk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Jadual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Spesifikasi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Ujian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sebagai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penentuan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tahap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taksonomi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bahan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penilaian</w:t>
            </w:r>
            <w:proofErr w:type="spellEnd"/>
            <w:r w:rsidRPr="00D264BF">
              <w:t>.</w:t>
            </w:r>
          </w:p>
          <w:p w:rsidR="000571F9" w:rsidRPr="00985727" w:rsidRDefault="000571F9" w:rsidP="009D40A3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A32771" w:rsidRPr="00850FB6" w:rsidRDefault="001F1DE8" w:rsidP="00A32771">
            <w:pPr>
              <w:jc w:val="both"/>
            </w:pPr>
            <w:r w:rsidRPr="00850FB6">
              <w:t xml:space="preserve">PPT </w:t>
            </w:r>
            <w:proofErr w:type="spellStart"/>
            <w:r w:rsidRPr="00850FB6">
              <w:t>telah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mengambil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tindakan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terhadap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komen</w:t>
            </w:r>
            <w:proofErr w:type="spellEnd"/>
            <w:r w:rsidRPr="00850FB6">
              <w:t xml:space="preserve"> panel </w:t>
            </w:r>
            <w:proofErr w:type="spellStart"/>
            <w:r w:rsidRPr="00850FB6">
              <w:t>dengan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meneliti</w:t>
            </w:r>
            <w:proofErr w:type="spellEnd"/>
            <w:r w:rsidRPr="00850FB6">
              <w:t xml:space="preserve"> fail-fail P&amp;P</w:t>
            </w:r>
            <w:r w:rsidR="00850FB6" w:rsidRPr="00850FB6">
              <w:t xml:space="preserve"> </w:t>
            </w:r>
            <w:proofErr w:type="spellStart"/>
            <w:r w:rsidR="00850FB6" w:rsidRPr="00850FB6">
              <w:t>serta</w:t>
            </w:r>
            <w:proofErr w:type="spellEnd"/>
            <w:r w:rsidR="00850FB6" w:rsidRPr="00850FB6">
              <w:t xml:space="preserve"> </w:t>
            </w:r>
            <w:proofErr w:type="spellStart"/>
            <w:r w:rsidR="00850FB6" w:rsidRPr="00850FB6">
              <w:t>mengemaskini</w:t>
            </w:r>
            <w:proofErr w:type="spellEnd"/>
            <w:r w:rsidR="00850FB6" w:rsidRPr="00850FB6">
              <w:t xml:space="preserve"> </w:t>
            </w:r>
            <w:proofErr w:type="spellStart"/>
            <w:r w:rsidR="00850FB6" w:rsidRPr="00850FB6">
              <w:t>bahan-bahan</w:t>
            </w:r>
            <w:proofErr w:type="spellEnd"/>
            <w:r w:rsidR="00850FB6" w:rsidRPr="00850FB6">
              <w:t xml:space="preserve"> </w:t>
            </w:r>
            <w:proofErr w:type="spellStart"/>
            <w:r w:rsidR="00850FB6" w:rsidRPr="00850FB6">
              <w:t>penilaian</w:t>
            </w:r>
            <w:proofErr w:type="spellEnd"/>
            <w:r w:rsidR="00850FB6" w:rsidRPr="00850FB6">
              <w:t xml:space="preserve"> </w:t>
            </w:r>
            <w:proofErr w:type="spellStart"/>
            <w:r w:rsidR="00850FB6" w:rsidRPr="00850FB6">
              <w:t>termasuk</w:t>
            </w:r>
            <w:proofErr w:type="spellEnd"/>
            <w:r w:rsidR="00850FB6" w:rsidRPr="00850FB6">
              <w:t xml:space="preserve"> </w:t>
            </w:r>
            <w:proofErr w:type="spellStart"/>
            <w:r w:rsidR="00850FB6" w:rsidRPr="00850FB6">
              <w:t>skema</w:t>
            </w:r>
            <w:proofErr w:type="spellEnd"/>
            <w:r w:rsidR="00850FB6" w:rsidRPr="00850FB6">
              <w:t xml:space="preserve"> </w:t>
            </w:r>
            <w:proofErr w:type="spellStart"/>
            <w:r w:rsidR="00850FB6" w:rsidRPr="00850FB6">
              <w:t>jawapan</w:t>
            </w:r>
            <w:proofErr w:type="spellEnd"/>
            <w:r w:rsidR="00850FB6" w:rsidRPr="00850FB6">
              <w:t xml:space="preserve"> </w:t>
            </w:r>
            <w:proofErr w:type="spellStart"/>
            <w:r w:rsidR="00850FB6" w:rsidRPr="00850FB6">
              <w:t>dan</w:t>
            </w:r>
            <w:proofErr w:type="spellEnd"/>
            <w:r w:rsidR="00850FB6" w:rsidRPr="00850FB6">
              <w:t xml:space="preserve"> </w:t>
            </w:r>
            <w:proofErr w:type="spellStart"/>
            <w:r w:rsidR="00850FB6" w:rsidRPr="00850FB6">
              <w:t>Jadual</w:t>
            </w:r>
            <w:proofErr w:type="spellEnd"/>
            <w:r w:rsidR="00850FB6" w:rsidRPr="00850FB6">
              <w:t xml:space="preserve"> </w:t>
            </w:r>
            <w:proofErr w:type="spellStart"/>
            <w:r w:rsidR="00850FB6" w:rsidRPr="00850FB6">
              <w:t>Spesifikasi</w:t>
            </w:r>
            <w:proofErr w:type="spellEnd"/>
            <w:r w:rsidR="00850FB6" w:rsidRPr="00850FB6">
              <w:t xml:space="preserve"> </w:t>
            </w:r>
            <w:proofErr w:type="spellStart"/>
            <w:r w:rsidR="00850FB6" w:rsidRPr="00850FB6">
              <w:t>Ujian</w:t>
            </w:r>
            <w:proofErr w:type="spellEnd"/>
            <w:r w:rsidR="00850FB6" w:rsidRPr="00850FB6">
              <w:t>.</w:t>
            </w:r>
          </w:p>
          <w:p w:rsidR="00985727" w:rsidRDefault="00985727" w:rsidP="00A32771">
            <w:pPr>
              <w:jc w:val="both"/>
              <w:rPr>
                <w:b/>
              </w:rPr>
            </w:pPr>
          </w:p>
          <w:p w:rsidR="00985727" w:rsidRDefault="00985727" w:rsidP="00A32771">
            <w:pPr>
              <w:jc w:val="both"/>
              <w:rPr>
                <w:b/>
              </w:rPr>
            </w:pPr>
          </w:p>
        </w:tc>
      </w:tr>
      <w:tr w:rsidR="00A32771" w:rsidTr="00A32771">
        <w:tc>
          <w:tcPr>
            <w:tcW w:w="738" w:type="dxa"/>
          </w:tcPr>
          <w:p w:rsidR="00A32771" w:rsidRPr="00985727" w:rsidRDefault="00A32771" w:rsidP="00A32771">
            <w:pPr>
              <w:jc w:val="both"/>
            </w:pPr>
            <w:r w:rsidRPr="00985727">
              <w:t>5.</w:t>
            </w:r>
          </w:p>
        </w:tc>
        <w:tc>
          <w:tcPr>
            <w:tcW w:w="4950" w:type="dxa"/>
          </w:tcPr>
          <w:p w:rsidR="009D40A3" w:rsidRDefault="00D264BF" w:rsidP="009D40A3">
            <w:pPr>
              <w:ind w:left="680" w:hanging="680"/>
              <w:jc w:val="both"/>
            </w:pPr>
            <w:r w:rsidRPr="00D264BF">
              <w:t>5.3.1</w:t>
            </w:r>
            <w:r w:rsidRPr="00D264BF">
              <w:tab/>
            </w:r>
            <w:proofErr w:type="spellStart"/>
            <w:r w:rsidRPr="00D264BF">
              <w:t>Mematuhi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beban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pengajaran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berdasarkan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Garis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Panduan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Beban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Mengajar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Staf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Akademik</w:t>
            </w:r>
            <w:proofErr w:type="spellEnd"/>
            <w:r w:rsidRPr="00D264BF">
              <w:t xml:space="preserve"> yang </w:t>
            </w:r>
            <w:proofErr w:type="spellStart"/>
            <w:r w:rsidRPr="00D264BF">
              <w:t>dikeluarkan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oleh</w:t>
            </w:r>
            <w:proofErr w:type="spellEnd"/>
            <w:r w:rsidRPr="00D264BF">
              <w:t xml:space="preserve"> MQA.</w:t>
            </w:r>
          </w:p>
          <w:p w:rsidR="000571F9" w:rsidRPr="009D40A3" w:rsidRDefault="000571F9" w:rsidP="009D40A3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A32771" w:rsidRPr="00850FB6" w:rsidRDefault="00850FB6" w:rsidP="00A32771">
            <w:pPr>
              <w:jc w:val="both"/>
            </w:pPr>
            <w:r w:rsidRPr="00850FB6">
              <w:t xml:space="preserve">PPT </w:t>
            </w:r>
            <w:proofErr w:type="spellStart"/>
            <w:r w:rsidRPr="00850FB6">
              <w:t>akan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mematuhi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Garis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Panduan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Beban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Mengajar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Staf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Akademik</w:t>
            </w:r>
            <w:proofErr w:type="spellEnd"/>
            <w:r w:rsidRPr="00850FB6">
              <w:t xml:space="preserve"> yang </w:t>
            </w:r>
            <w:proofErr w:type="spellStart"/>
            <w:r w:rsidRPr="00850FB6">
              <w:t>dikeluarkan</w:t>
            </w:r>
            <w:proofErr w:type="spellEnd"/>
            <w:r w:rsidRPr="00850FB6">
              <w:t xml:space="preserve"> MQA </w:t>
            </w:r>
            <w:proofErr w:type="spellStart"/>
            <w:r w:rsidRPr="00850FB6">
              <w:t>dalam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mengunjurkan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beban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pengajaran</w:t>
            </w:r>
            <w:proofErr w:type="spellEnd"/>
            <w:r w:rsidRPr="00850FB6">
              <w:t xml:space="preserve"> </w:t>
            </w:r>
            <w:proofErr w:type="spellStart"/>
            <w:r w:rsidRPr="00850FB6">
              <w:t>pensyarah</w:t>
            </w:r>
            <w:proofErr w:type="spellEnd"/>
            <w:r w:rsidRPr="00850FB6">
              <w:t>.</w:t>
            </w:r>
          </w:p>
        </w:tc>
      </w:tr>
      <w:tr w:rsidR="00A32771" w:rsidTr="00A32771">
        <w:tc>
          <w:tcPr>
            <w:tcW w:w="738" w:type="dxa"/>
          </w:tcPr>
          <w:p w:rsidR="00A32771" w:rsidRPr="00985727" w:rsidRDefault="00A32771" w:rsidP="00A32771">
            <w:pPr>
              <w:jc w:val="both"/>
            </w:pPr>
            <w:r w:rsidRPr="00985727">
              <w:t>6.</w:t>
            </w:r>
          </w:p>
        </w:tc>
        <w:tc>
          <w:tcPr>
            <w:tcW w:w="4950" w:type="dxa"/>
          </w:tcPr>
          <w:p w:rsidR="00D264BF" w:rsidRDefault="00D264BF" w:rsidP="00D264BF">
            <w:pPr>
              <w:ind w:left="680" w:hanging="680"/>
              <w:jc w:val="both"/>
            </w:pPr>
            <w:r>
              <w:t>6.3.1</w:t>
            </w:r>
            <w:r>
              <w:tab/>
            </w:r>
            <w:proofErr w:type="spellStart"/>
            <w:r w:rsidRPr="000E451B">
              <w:rPr>
                <w:highlight w:val="yellow"/>
              </w:rPr>
              <w:t>Memperbanyakkan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koleksi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bahan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rujukan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berkaitan</w:t>
            </w:r>
            <w:proofErr w:type="spellEnd"/>
            <w:r w:rsidRPr="000E451B">
              <w:rPr>
                <w:highlight w:val="yellow"/>
              </w:rPr>
              <w:t xml:space="preserve"> al-Quran </w:t>
            </w:r>
            <w:proofErr w:type="spellStart"/>
            <w:r w:rsidRPr="000E451B">
              <w:rPr>
                <w:highlight w:val="yellow"/>
              </w:rPr>
              <w:t>dan</w:t>
            </w:r>
            <w:proofErr w:type="spellEnd"/>
            <w:r w:rsidRPr="000E451B">
              <w:rPr>
                <w:highlight w:val="yellow"/>
              </w:rPr>
              <w:t xml:space="preserve"> as-</w:t>
            </w:r>
            <w:proofErr w:type="spellStart"/>
            <w:r w:rsidRPr="000E451B">
              <w:rPr>
                <w:highlight w:val="yellow"/>
              </w:rPr>
              <w:t>Sunnah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melalui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pelbagai</w:t>
            </w:r>
            <w:proofErr w:type="spellEnd"/>
            <w:r w:rsidRPr="000E451B">
              <w:rPr>
                <w:highlight w:val="yellow"/>
              </w:rPr>
              <w:t xml:space="preserve"> medium </w:t>
            </w:r>
            <w:proofErr w:type="spellStart"/>
            <w:r w:rsidRPr="000E451B">
              <w:rPr>
                <w:highlight w:val="yellow"/>
              </w:rPr>
              <w:t>antaranya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melalui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koleksi</w:t>
            </w:r>
            <w:proofErr w:type="spellEnd"/>
            <w:r w:rsidRPr="000E451B">
              <w:rPr>
                <w:highlight w:val="yellow"/>
              </w:rPr>
              <w:t xml:space="preserve"> soft copy, e book </w:t>
            </w:r>
            <w:proofErr w:type="spellStart"/>
            <w:r w:rsidRPr="000E451B">
              <w:rPr>
                <w:highlight w:val="yellow"/>
              </w:rPr>
              <w:t>dan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sumber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percuma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seperti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Maktabah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Shamilah</w:t>
            </w:r>
            <w:proofErr w:type="spellEnd"/>
            <w:r w:rsidRPr="000E451B">
              <w:rPr>
                <w:highlight w:val="yellow"/>
              </w:rPr>
              <w:t>.</w:t>
            </w:r>
          </w:p>
          <w:p w:rsidR="002B20F3" w:rsidRPr="009D40A3" w:rsidRDefault="002B20F3" w:rsidP="00D264BF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A32771" w:rsidRDefault="00A32771" w:rsidP="00A32771">
            <w:pPr>
              <w:jc w:val="both"/>
              <w:rPr>
                <w:b/>
              </w:rPr>
            </w:pPr>
          </w:p>
        </w:tc>
      </w:tr>
      <w:tr w:rsidR="000571F9" w:rsidTr="00A32771">
        <w:tc>
          <w:tcPr>
            <w:tcW w:w="738" w:type="dxa"/>
          </w:tcPr>
          <w:p w:rsidR="000571F9" w:rsidRPr="00985727" w:rsidRDefault="000571F9" w:rsidP="00A32771">
            <w:pPr>
              <w:jc w:val="both"/>
            </w:pPr>
          </w:p>
        </w:tc>
        <w:tc>
          <w:tcPr>
            <w:tcW w:w="4950" w:type="dxa"/>
          </w:tcPr>
          <w:p w:rsidR="000571F9" w:rsidRDefault="000571F9" w:rsidP="00D264BF">
            <w:pPr>
              <w:ind w:left="680" w:hanging="680"/>
              <w:jc w:val="both"/>
            </w:pPr>
            <w:r>
              <w:t>6.3.2</w:t>
            </w:r>
            <w:r>
              <w:tab/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semula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internet </w:t>
            </w:r>
            <w:r>
              <w:lastRenderedPageBreak/>
              <w:t xml:space="preserve">yang </w:t>
            </w:r>
            <w:proofErr w:type="spellStart"/>
            <w:r>
              <w:t>disambung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komputer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bilik</w:t>
            </w:r>
            <w:proofErr w:type="spellEnd"/>
            <w:r>
              <w:t xml:space="preserve"> </w:t>
            </w:r>
            <w:proofErr w:type="spellStart"/>
            <w:r>
              <w:t>kebal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penghantaran</w:t>
            </w:r>
            <w:proofErr w:type="spellEnd"/>
            <w:r>
              <w:t xml:space="preserve"> </w:t>
            </w:r>
            <w:proofErr w:type="spellStart"/>
            <w:r>
              <w:t>soalan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emel</w:t>
            </w:r>
            <w:proofErr w:type="spellEnd"/>
            <w:r>
              <w:t xml:space="preserve"> yang </w:t>
            </w:r>
            <w:proofErr w:type="spellStart"/>
            <w:r>
              <w:t>menjejaskan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>.</w:t>
            </w:r>
          </w:p>
          <w:p w:rsidR="000571F9" w:rsidRDefault="000571F9" w:rsidP="00D264BF">
            <w:pPr>
              <w:ind w:left="680" w:hanging="680"/>
              <w:jc w:val="both"/>
            </w:pPr>
          </w:p>
        </w:tc>
        <w:tc>
          <w:tcPr>
            <w:tcW w:w="7200" w:type="dxa"/>
          </w:tcPr>
          <w:p w:rsidR="000571F9" w:rsidRPr="00AD407D" w:rsidRDefault="00AD407D" w:rsidP="00AD407D">
            <w:pPr>
              <w:jc w:val="both"/>
            </w:pPr>
            <w:r w:rsidRPr="00AD407D">
              <w:lastRenderedPageBreak/>
              <w:t xml:space="preserve">PPT </w:t>
            </w:r>
            <w:proofErr w:type="spellStart"/>
            <w:r w:rsidRPr="00AD407D">
              <w:t>telah</w:t>
            </w:r>
            <w:proofErr w:type="spellEnd"/>
            <w:r w:rsidRPr="00AD407D">
              <w:t xml:space="preserve"> </w:t>
            </w:r>
            <w:proofErr w:type="spellStart"/>
            <w:r w:rsidRPr="00AD407D">
              <w:t>mengambi</w:t>
            </w:r>
            <w:proofErr w:type="spellEnd"/>
            <w:r w:rsidRPr="00AD407D">
              <w:t xml:space="preserve"> </w:t>
            </w:r>
            <w:proofErr w:type="spellStart"/>
            <w:r w:rsidRPr="00AD407D">
              <w:t>tindakan</w:t>
            </w:r>
            <w:proofErr w:type="spellEnd"/>
            <w:r w:rsidRPr="00AD407D">
              <w:t xml:space="preserve"> </w:t>
            </w:r>
            <w:proofErr w:type="spellStart"/>
            <w:r w:rsidRPr="00AD407D">
              <w:t>dengan</w:t>
            </w:r>
            <w:proofErr w:type="spellEnd"/>
            <w:r w:rsidRPr="00AD407D">
              <w:t xml:space="preserve"> </w:t>
            </w:r>
            <w:proofErr w:type="spellStart"/>
            <w:r w:rsidRPr="00AD407D">
              <w:t>memutuskan</w:t>
            </w:r>
            <w:proofErr w:type="spellEnd"/>
            <w:r w:rsidRPr="00AD407D">
              <w:t xml:space="preserve"> </w:t>
            </w:r>
            <w:proofErr w:type="spellStart"/>
            <w:r w:rsidRPr="00AD407D">
              <w:t>talian</w:t>
            </w:r>
            <w:proofErr w:type="spellEnd"/>
            <w:r w:rsidRPr="00AD407D">
              <w:t xml:space="preserve"> internet </w:t>
            </w:r>
            <w:proofErr w:type="spellStart"/>
            <w:r w:rsidRPr="00AD407D">
              <w:t>dalam</w:t>
            </w:r>
            <w:proofErr w:type="spellEnd"/>
            <w:r w:rsidRPr="00AD407D">
              <w:t xml:space="preserve"> </w:t>
            </w:r>
            <w:proofErr w:type="spellStart"/>
            <w:r w:rsidRPr="00AD407D">
              <w:t>bilik</w:t>
            </w:r>
            <w:proofErr w:type="spellEnd"/>
            <w:r w:rsidRPr="00AD407D">
              <w:t xml:space="preserve"> </w:t>
            </w:r>
            <w:proofErr w:type="spellStart"/>
            <w:r w:rsidRPr="00AD407D">
              <w:t>kebal</w:t>
            </w:r>
            <w:proofErr w:type="spellEnd"/>
            <w:r w:rsidRPr="00AD407D">
              <w:t xml:space="preserve"> </w:t>
            </w:r>
            <w:proofErr w:type="spellStart"/>
            <w:r w:rsidRPr="00AD407D">
              <w:t>dan</w:t>
            </w:r>
            <w:proofErr w:type="spellEnd"/>
            <w:r w:rsidRPr="00AD407D">
              <w:t xml:space="preserve"> </w:t>
            </w:r>
            <w:proofErr w:type="spellStart"/>
            <w:r w:rsidRPr="00AD407D">
              <w:t>prosedur</w:t>
            </w:r>
            <w:proofErr w:type="spellEnd"/>
            <w:r w:rsidRPr="00AD407D">
              <w:t xml:space="preserve"> </w:t>
            </w:r>
            <w:proofErr w:type="spellStart"/>
            <w:r w:rsidRPr="00AD407D">
              <w:t>penghantaran</w:t>
            </w:r>
            <w:proofErr w:type="spellEnd"/>
            <w:r w:rsidRPr="00AD407D">
              <w:t xml:space="preserve"> </w:t>
            </w:r>
            <w:proofErr w:type="spellStart"/>
            <w:r w:rsidRPr="00AD407D">
              <w:rPr>
                <w:rFonts w:cstheme="minorHAnsi"/>
              </w:rPr>
              <w:t>soalan</w:t>
            </w:r>
            <w:proofErr w:type="spellEnd"/>
            <w:r w:rsidRPr="00AD407D">
              <w:rPr>
                <w:rFonts w:cstheme="minorHAnsi"/>
              </w:rPr>
              <w:t xml:space="preserve"> </w:t>
            </w:r>
            <w:proofErr w:type="spellStart"/>
            <w:r w:rsidRPr="00AD407D">
              <w:rPr>
                <w:rFonts w:cstheme="minorHAnsi"/>
              </w:rPr>
              <w:t>peperiksaan</w:t>
            </w:r>
            <w:proofErr w:type="spellEnd"/>
            <w:r w:rsidRPr="00AD407D">
              <w:rPr>
                <w:rFonts w:cstheme="minorHAnsi"/>
              </w:rPr>
              <w:t xml:space="preserve"> </w:t>
            </w:r>
            <w:proofErr w:type="spellStart"/>
            <w:r w:rsidRPr="00AD407D">
              <w:rPr>
                <w:rFonts w:cstheme="minorHAnsi"/>
              </w:rPr>
              <w:t>diubah</w:t>
            </w:r>
            <w:proofErr w:type="spellEnd"/>
            <w:r w:rsidRPr="00AD407D">
              <w:rPr>
                <w:rFonts w:cstheme="minorHAnsi"/>
              </w:rPr>
              <w:t xml:space="preserve"> yang </w:t>
            </w:r>
            <w:proofErr w:type="spellStart"/>
            <w:r w:rsidRPr="00AD407D">
              <w:rPr>
                <w:rFonts w:cstheme="minorHAnsi"/>
              </w:rPr>
              <w:t>mana</w:t>
            </w:r>
            <w:proofErr w:type="spellEnd"/>
            <w:r w:rsidRPr="00AD407D">
              <w:rPr>
                <w:rFonts w:cstheme="minorHAnsi"/>
              </w:rPr>
              <w:t xml:space="preserve"> </w:t>
            </w:r>
            <w:proofErr w:type="spellStart"/>
            <w:r w:rsidRPr="00AD407D">
              <w:rPr>
                <w:rFonts w:cstheme="minorHAnsi"/>
              </w:rPr>
              <w:lastRenderedPageBreak/>
              <w:t>penghantaran</w:t>
            </w:r>
            <w:proofErr w:type="spellEnd"/>
            <w:r w:rsidRPr="00AD407D">
              <w:rPr>
                <w:rFonts w:cstheme="minorHAnsi"/>
              </w:rPr>
              <w:t xml:space="preserve"> </w:t>
            </w:r>
            <w:proofErr w:type="spellStart"/>
            <w:r w:rsidRPr="00AD407D">
              <w:rPr>
                <w:rFonts w:cstheme="minorHAnsi"/>
              </w:rPr>
              <w:t>soalan</w:t>
            </w:r>
            <w:proofErr w:type="spellEnd"/>
            <w:r w:rsidRPr="00AD407D">
              <w:rPr>
                <w:rFonts w:cstheme="minorHAnsi"/>
              </w:rPr>
              <w:t xml:space="preserve"> </w:t>
            </w:r>
            <w:proofErr w:type="spellStart"/>
            <w:r w:rsidRPr="00AD407D">
              <w:rPr>
                <w:rFonts w:cstheme="minorHAnsi"/>
              </w:rPr>
              <w:t>hanya</w:t>
            </w:r>
            <w:proofErr w:type="spellEnd"/>
            <w:r w:rsidRPr="00AD407D">
              <w:rPr>
                <w:rFonts w:cstheme="minorHAnsi"/>
              </w:rPr>
              <w:t xml:space="preserve"> </w:t>
            </w:r>
            <w:proofErr w:type="spellStart"/>
            <w:r w:rsidRPr="00AD407D">
              <w:rPr>
                <w:rFonts w:cstheme="minorHAnsi"/>
              </w:rPr>
              <w:t>boleh</w:t>
            </w:r>
            <w:proofErr w:type="spellEnd"/>
            <w:r w:rsidRPr="00AD407D">
              <w:rPr>
                <w:rFonts w:cstheme="minorHAnsi"/>
              </w:rPr>
              <w:t xml:space="preserve"> </w:t>
            </w:r>
            <w:proofErr w:type="spellStart"/>
            <w:r w:rsidRPr="00AD407D">
              <w:rPr>
                <w:rFonts w:cstheme="minorHAnsi"/>
              </w:rPr>
              <w:t>menggunakan</w:t>
            </w:r>
            <w:proofErr w:type="spellEnd"/>
            <w:r w:rsidRPr="00AD407D">
              <w:rPr>
                <w:rFonts w:cstheme="minorHAnsi"/>
              </w:rPr>
              <w:t xml:space="preserve"> “</w:t>
            </w:r>
            <w:proofErr w:type="spellStart"/>
            <w:r w:rsidRPr="00AD407D">
              <w:rPr>
                <w:rFonts w:cstheme="minorHAnsi"/>
              </w:rPr>
              <w:t>tumbdrive</w:t>
            </w:r>
            <w:proofErr w:type="spellEnd"/>
            <w:r w:rsidRPr="00AD407D">
              <w:rPr>
                <w:rFonts w:cstheme="minorHAnsi"/>
              </w:rPr>
              <w:t xml:space="preserve">” </w:t>
            </w:r>
            <w:proofErr w:type="spellStart"/>
            <w:r w:rsidRPr="00AD407D">
              <w:rPr>
                <w:rFonts w:cstheme="minorHAnsi"/>
              </w:rPr>
              <w:t>kepada</w:t>
            </w:r>
            <w:proofErr w:type="spellEnd"/>
            <w:r w:rsidRPr="00AD407D">
              <w:rPr>
                <w:rFonts w:cstheme="minorHAnsi"/>
              </w:rPr>
              <w:t xml:space="preserve"> </w:t>
            </w:r>
            <w:proofErr w:type="spellStart"/>
            <w:r w:rsidRPr="00AD407D">
              <w:rPr>
                <w:rFonts w:cstheme="minorHAnsi"/>
              </w:rPr>
              <w:t>pegawai</w:t>
            </w:r>
            <w:proofErr w:type="spellEnd"/>
            <w:r w:rsidRPr="00AD407D">
              <w:rPr>
                <w:rFonts w:cstheme="minorHAnsi"/>
              </w:rPr>
              <w:t xml:space="preserve"> </w:t>
            </w:r>
            <w:proofErr w:type="spellStart"/>
            <w:r w:rsidRPr="00AD407D">
              <w:rPr>
                <w:rFonts w:cstheme="minorHAnsi"/>
              </w:rPr>
              <w:t>peperiksaan</w:t>
            </w:r>
            <w:proofErr w:type="spellEnd"/>
            <w:r w:rsidRPr="00AD407D">
              <w:rPr>
                <w:rFonts w:cstheme="minorHAnsi"/>
              </w:rPr>
              <w:t>.</w:t>
            </w:r>
          </w:p>
        </w:tc>
      </w:tr>
      <w:tr w:rsidR="00D90A30" w:rsidTr="00A32771">
        <w:tc>
          <w:tcPr>
            <w:tcW w:w="738" w:type="dxa"/>
          </w:tcPr>
          <w:p w:rsidR="00D90A30" w:rsidRDefault="00D90A30" w:rsidP="00A32771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9D40A3" w:rsidRDefault="00D264BF" w:rsidP="000571F9">
            <w:pPr>
              <w:ind w:left="680" w:hanging="680"/>
              <w:jc w:val="both"/>
            </w:pPr>
            <w:r w:rsidRPr="00D264BF">
              <w:t>7.3.1</w:t>
            </w:r>
            <w:r w:rsidRPr="00D264BF">
              <w:tab/>
            </w:r>
            <w:proofErr w:type="spellStart"/>
            <w:r w:rsidRPr="00D264BF">
              <w:t>Membuat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makluman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kepada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pihak</w:t>
            </w:r>
            <w:proofErr w:type="spellEnd"/>
            <w:r w:rsidRPr="00D264BF">
              <w:t xml:space="preserve"> MQA </w:t>
            </w:r>
            <w:proofErr w:type="spellStart"/>
            <w:r w:rsidRPr="00D264BF">
              <w:t>bagi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perubahan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maklumat</w:t>
            </w:r>
            <w:proofErr w:type="spellEnd"/>
            <w:r w:rsidRPr="00D264BF">
              <w:t xml:space="preserve"> program yang </w:t>
            </w:r>
            <w:proofErr w:type="spellStart"/>
            <w:r w:rsidRPr="00D264BF">
              <w:t>dilakukan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dan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mendapatkan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kelulusan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daripada</w:t>
            </w:r>
            <w:proofErr w:type="spellEnd"/>
            <w:r w:rsidRPr="00D264BF">
              <w:t xml:space="preserve"> JPT, KPT di </w:t>
            </w:r>
            <w:proofErr w:type="spellStart"/>
            <w:r w:rsidRPr="00D264BF">
              <w:t>dalam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surat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kelulusan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pengendalian</w:t>
            </w:r>
            <w:proofErr w:type="spellEnd"/>
            <w:r w:rsidRPr="00D264BF">
              <w:t xml:space="preserve"> program </w:t>
            </w:r>
            <w:proofErr w:type="spellStart"/>
            <w:r w:rsidRPr="00D264BF">
              <w:t>dengan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menyatakan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dengan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jelas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kohort</w:t>
            </w:r>
            <w:proofErr w:type="spellEnd"/>
            <w:r w:rsidRPr="00D264BF">
              <w:t xml:space="preserve"> / </w:t>
            </w:r>
            <w:proofErr w:type="spellStart"/>
            <w:r w:rsidRPr="00D264BF">
              <w:t>pengambilan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pelajar</w:t>
            </w:r>
            <w:proofErr w:type="spellEnd"/>
            <w:r w:rsidRPr="00D264BF">
              <w:t xml:space="preserve"> yang </w:t>
            </w:r>
            <w:proofErr w:type="spellStart"/>
            <w:r w:rsidRPr="00D264BF">
              <w:t>memulakan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sebarang</w:t>
            </w:r>
            <w:proofErr w:type="spellEnd"/>
            <w:r w:rsidRPr="00D264BF">
              <w:t xml:space="preserve"> </w:t>
            </w:r>
            <w:proofErr w:type="spellStart"/>
            <w:r w:rsidRPr="00D264BF">
              <w:t>perubahan</w:t>
            </w:r>
            <w:proofErr w:type="spellEnd"/>
            <w:r w:rsidRPr="00D264BF">
              <w:t xml:space="preserve"> program </w:t>
            </w:r>
            <w:proofErr w:type="spellStart"/>
            <w:r w:rsidRPr="00D264BF">
              <w:t>tersebut</w:t>
            </w:r>
            <w:proofErr w:type="spellEnd"/>
            <w:r w:rsidRPr="00D264BF">
              <w:t>.</w:t>
            </w:r>
          </w:p>
          <w:p w:rsidR="000571F9" w:rsidRPr="009D40A3" w:rsidRDefault="000571F9" w:rsidP="00A32771">
            <w:pPr>
              <w:jc w:val="both"/>
            </w:pPr>
          </w:p>
        </w:tc>
        <w:tc>
          <w:tcPr>
            <w:tcW w:w="7200" w:type="dxa"/>
          </w:tcPr>
          <w:p w:rsidR="00D90A30" w:rsidRDefault="00D90A30" w:rsidP="00A32771">
            <w:pPr>
              <w:jc w:val="both"/>
              <w:rPr>
                <w:b/>
              </w:rPr>
            </w:pPr>
          </w:p>
        </w:tc>
      </w:tr>
      <w:tr w:rsidR="00D90A30" w:rsidTr="00A32771">
        <w:tc>
          <w:tcPr>
            <w:tcW w:w="738" w:type="dxa"/>
          </w:tcPr>
          <w:p w:rsidR="00D90A30" w:rsidRDefault="00D90A30" w:rsidP="00A32771">
            <w:pPr>
              <w:jc w:val="both"/>
              <w:rPr>
                <w:b/>
              </w:rPr>
            </w:pPr>
          </w:p>
        </w:tc>
        <w:tc>
          <w:tcPr>
            <w:tcW w:w="4950" w:type="dxa"/>
          </w:tcPr>
          <w:p w:rsidR="009D40A3" w:rsidRDefault="00D264BF" w:rsidP="000571F9">
            <w:pPr>
              <w:ind w:left="680" w:hanging="680"/>
              <w:jc w:val="both"/>
            </w:pPr>
            <w:r w:rsidRPr="00D264BF">
              <w:t>9.3.1</w:t>
            </w:r>
            <w:r w:rsidRPr="00D264BF">
              <w:tab/>
            </w:r>
            <w:proofErr w:type="spellStart"/>
            <w:r w:rsidRPr="000E451B">
              <w:rPr>
                <w:highlight w:val="yellow"/>
              </w:rPr>
              <w:t>Melantik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seorang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staf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khusus</w:t>
            </w:r>
            <w:proofErr w:type="spellEnd"/>
            <w:r w:rsidRPr="000E451B">
              <w:rPr>
                <w:highlight w:val="yellow"/>
              </w:rPr>
              <w:t xml:space="preserve"> yang </w:t>
            </w:r>
            <w:proofErr w:type="spellStart"/>
            <w:r w:rsidRPr="000E451B">
              <w:rPr>
                <w:highlight w:val="yellow"/>
              </w:rPr>
              <w:t>akan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menguruskan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aspek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berkaitan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kualiti</w:t>
            </w:r>
            <w:proofErr w:type="spellEnd"/>
            <w:r w:rsidRPr="000E451B">
              <w:rPr>
                <w:highlight w:val="yellow"/>
              </w:rPr>
              <w:t xml:space="preserve"> PPT </w:t>
            </w:r>
            <w:proofErr w:type="spellStart"/>
            <w:r w:rsidRPr="000E451B">
              <w:rPr>
                <w:highlight w:val="yellow"/>
              </w:rPr>
              <w:t>khususnya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kualiti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berkaitan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pengajaran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dan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pembelajaran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bagi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memperkukuhkan</w:t>
            </w:r>
            <w:proofErr w:type="spellEnd"/>
            <w:r w:rsidRPr="000E451B">
              <w:rPr>
                <w:highlight w:val="yellow"/>
              </w:rPr>
              <w:t xml:space="preserve"> </w:t>
            </w:r>
            <w:proofErr w:type="spellStart"/>
            <w:r w:rsidRPr="000E451B">
              <w:rPr>
                <w:highlight w:val="yellow"/>
              </w:rPr>
              <w:t>aspek</w:t>
            </w:r>
            <w:proofErr w:type="spellEnd"/>
            <w:r w:rsidRPr="000E451B">
              <w:rPr>
                <w:highlight w:val="yellow"/>
              </w:rPr>
              <w:t xml:space="preserve"> internal quality assurance.</w:t>
            </w:r>
          </w:p>
          <w:p w:rsidR="000571F9" w:rsidRPr="009D40A3" w:rsidRDefault="000571F9" w:rsidP="00A32771">
            <w:pPr>
              <w:jc w:val="both"/>
            </w:pPr>
          </w:p>
        </w:tc>
        <w:tc>
          <w:tcPr>
            <w:tcW w:w="7200" w:type="dxa"/>
          </w:tcPr>
          <w:p w:rsidR="00D90A30" w:rsidRPr="006C1974" w:rsidRDefault="006C1974" w:rsidP="00A32771">
            <w:pPr>
              <w:jc w:val="both"/>
            </w:pPr>
            <w:r w:rsidRPr="006C1974">
              <w:t xml:space="preserve">PPT </w:t>
            </w:r>
            <w:proofErr w:type="spellStart"/>
            <w:r w:rsidRPr="006C1974">
              <w:t>telah</w:t>
            </w:r>
            <w:proofErr w:type="spellEnd"/>
            <w:r w:rsidRPr="006C1974">
              <w:t xml:space="preserve"> </w:t>
            </w:r>
            <w:proofErr w:type="spellStart"/>
            <w:r w:rsidRPr="006C1974">
              <w:t>melantik</w:t>
            </w:r>
            <w:proofErr w:type="spellEnd"/>
            <w:r w:rsidRPr="006C1974">
              <w:t xml:space="preserve"> </w:t>
            </w:r>
            <w:proofErr w:type="spellStart"/>
            <w:r w:rsidRPr="006C1974">
              <w:t>seorang</w:t>
            </w:r>
            <w:proofErr w:type="spellEnd"/>
            <w:r w:rsidRPr="006C1974">
              <w:t xml:space="preserve"> </w:t>
            </w:r>
            <w:proofErr w:type="spellStart"/>
            <w:r w:rsidRPr="006C1974">
              <w:t>pegawai</w:t>
            </w:r>
            <w:proofErr w:type="spellEnd"/>
            <w:r w:rsidRPr="006C1974">
              <w:t xml:space="preserve"> </w:t>
            </w:r>
            <w:proofErr w:type="spellStart"/>
            <w:r w:rsidRPr="006C1974">
              <w:t>kualiti</w:t>
            </w:r>
            <w:proofErr w:type="spellEnd"/>
            <w:r w:rsidRPr="006C1974">
              <w:t xml:space="preserve"> </w:t>
            </w:r>
            <w:proofErr w:type="spellStart"/>
            <w:r w:rsidRPr="006C1974">
              <w:t>untu</w:t>
            </w:r>
            <w:r w:rsidR="00895CE4">
              <w:t>k</w:t>
            </w:r>
            <w:proofErr w:type="spellEnd"/>
            <w:r w:rsidRPr="006C1974">
              <w:t xml:space="preserve"> </w:t>
            </w:r>
            <w:proofErr w:type="spellStart"/>
            <w:r w:rsidRPr="006C1974">
              <w:t>menguruskan</w:t>
            </w:r>
            <w:proofErr w:type="spellEnd"/>
            <w:r w:rsidRPr="006C1974">
              <w:t xml:space="preserve"> </w:t>
            </w:r>
            <w:proofErr w:type="spellStart"/>
            <w:r w:rsidRPr="006C1974">
              <w:t>kualiti</w:t>
            </w:r>
            <w:proofErr w:type="spellEnd"/>
            <w:r w:rsidR="00895CE4">
              <w:t xml:space="preserve"> PPT </w:t>
            </w:r>
            <w:proofErr w:type="spellStart"/>
            <w:r w:rsidR="00895CE4">
              <w:t>bagi</w:t>
            </w:r>
            <w:proofErr w:type="spellEnd"/>
            <w:r w:rsidR="00895CE4">
              <w:t xml:space="preserve"> </w:t>
            </w:r>
            <w:proofErr w:type="spellStart"/>
            <w:r w:rsidR="00895CE4">
              <w:t>memperkukuhkan</w:t>
            </w:r>
            <w:proofErr w:type="spellEnd"/>
            <w:r w:rsidR="00895CE4">
              <w:t xml:space="preserve"> internal quality assurance.</w:t>
            </w:r>
            <w:r w:rsidR="002206CD">
              <w:t xml:space="preserve"> </w:t>
            </w:r>
            <w:proofErr w:type="spellStart"/>
            <w:r w:rsidR="002206CD">
              <w:t>Rujuk</w:t>
            </w:r>
            <w:proofErr w:type="spellEnd"/>
            <w:r w:rsidR="002206CD">
              <w:t xml:space="preserve"> </w:t>
            </w:r>
            <w:proofErr w:type="spellStart"/>
            <w:r w:rsidR="002206CD">
              <w:t>Lampiran</w:t>
            </w:r>
            <w:proofErr w:type="spellEnd"/>
            <w:r w:rsidR="002206CD">
              <w:t xml:space="preserve"> </w:t>
            </w:r>
            <w:proofErr w:type="gramStart"/>
            <w:r w:rsidR="002206CD">
              <w:t>9.3.1 :</w:t>
            </w:r>
            <w:proofErr w:type="gramEnd"/>
            <w:r w:rsidR="002206CD">
              <w:t xml:space="preserve"> </w:t>
            </w:r>
            <w:proofErr w:type="spellStart"/>
            <w:r w:rsidR="002206CD">
              <w:t>Surat</w:t>
            </w:r>
            <w:proofErr w:type="spellEnd"/>
            <w:r w:rsidR="002206CD">
              <w:t xml:space="preserve"> </w:t>
            </w:r>
            <w:proofErr w:type="spellStart"/>
            <w:r w:rsidR="002206CD">
              <w:t>Lantikan</w:t>
            </w:r>
            <w:proofErr w:type="spellEnd"/>
            <w:r w:rsidR="002206CD">
              <w:t xml:space="preserve"> </w:t>
            </w:r>
            <w:proofErr w:type="spellStart"/>
            <w:r w:rsidR="002206CD">
              <w:t>Pegawai</w:t>
            </w:r>
            <w:proofErr w:type="spellEnd"/>
            <w:r w:rsidR="002206CD">
              <w:t xml:space="preserve"> </w:t>
            </w:r>
            <w:proofErr w:type="spellStart"/>
            <w:r w:rsidR="002206CD">
              <w:t>Kualiti</w:t>
            </w:r>
            <w:proofErr w:type="spellEnd"/>
            <w:r w:rsidR="002206CD">
              <w:t xml:space="preserve"> </w:t>
            </w:r>
            <w:proofErr w:type="spellStart"/>
            <w:r w:rsidR="002206CD">
              <w:t>dan</w:t>
            </w:r>
            <w:proofErr w:type="spellEnd"/>
            <w:r w:rsidR="002206CD">
              <w:t xml:space="preserve"> AJK Unit </w:t>
            </w:r>
            <w:proofErr w:type="spellStart"/>
            <w:r w:rsidR="002206CD">
              <w:t>Jaminan</w:t>
            </w:r>
            <w:proofErr w:type="spellEnd"/>
            <w:r w:rsidR="002206CD">
              <w:t xml:space="preserve"> </w:t>
            </w:r>
            <w:proofErr w:type="spellStart"/>
            <w:r w:rsidR="002206CD">
              <w:t>Kualiti</w:t>
            </w:r>
            <w:proofErr w:type="spellEnd"/>
            <w:r w:rsidR="002206CD">
              <w:t>.</w:t>
            </w:r>
          </w:p>
        </w:tc>
      </w:tr>
    </w:tbl>
    <w:p w:rsidR="00A32771" w:rsidRDefault="00A32771" w:rsidP="00A32771">
      <w:pPr>
        <w:jc w:val="both"/>
        <w:rPr>
          <w:b/>
        </w:rPr>
      </w:pPr>
    </w:p>
    <w:p w:rsidR="00A32771" w:rsidRDefault="00A32771" w:rsidP="00A32771">
      <w:pPr>
        <w:jc w:val="both"/>
        <w:rPr>
          <w:b/>
        </w:rPr>
      </w:pPr>
      <w:r>
        <w:rPr>
          <w:b/>
        </w:rPr>
        <w:t>CADANGAN PENAMBAHBAIKAN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950"/>
        <w:gridCol w:w="7200"/>
      </w:tblGrid>
      <w:tr w:rsidR="00A32771" w:rsidTr="00A32771">
        <w:tc>
          <w:tcPr>
            <w:tcW w:w="738" w:type="dxa"/>
            <w:shd w:val="clear" w:color="auto" w:fill="D9D9D9" w:themeFill="background1" w:themeFillShade="D9"/>
          </w:tcPr>
          <w:p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Cadangan</w:t>
            </w:r>
            <w:proofErr w:type="spellEnd"/>
            <w:r>
              <w:rPr>
                <w:b/>
              </w:rPr>
              <w:t xml:space="preserve"> PPT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:rsidR="00A32771" w:rsidRDefault="00A32771" w:rsidP="0024129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Maklum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Balas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PPT (</w:t>
            </w:r>
            <w:proofErr w:type="spellStart"/>
            <w:r>
              <w:rPr>
                <w:b/>
              </w:rPr>
              <w:t>mohon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disertakan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seperti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mesyuarat</w:t>
            </w:r>
            <w:proofErr w:type="spellEnd"/>
            <w:r>
              <w:rPr>
                <w:b/>
              </w:rPr>
              <w:t xml:space="preserve">, purchase order, resit2,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apa-apa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sahaja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bukti</w:t>
            </w:r>
            <w:proofErr w:type="spellEnd"/>
            <w:r>
              <w:rPr>
                <w:b/>
              </w:rPr>
              <w:t xml:space="preserve"> yang </w:t>
            </w:r>
            <w:proofErr w:type="spellStart"/>
            <w:r>
              <w:rPr>
                <w:b/>
              </w:rPr>
              <w:t>dinyatakan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diletak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Lampiran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mana</w:t>
            </w:r>
            <w:proofErr w:type="spellEnd"/>
            <w:r>
              <w:rPr>
                <w:b/>
              </w:rPr>
              <w:t>)</w:t>
            </w:r>
          </w:p>
        </w:tc>
      </w:tr>
      <w:tr w:rsidR="00A32771" w:rsidRPr="00985727" w:rsidTr="00A32771">
        <w:tc>
          <w:tcPr>
            <w:tcW w:w="738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  <w:r w:rsidRPr="00985727">
              <w:rPr>
                <w:rFonts w:cstheme="minorHAnsi"/>
              </w:rPr>
              <w:t>1.</w:t>
            </w:r>
          </w:p>
        </w:tc>
        <w:tc>
          <w:tcPr>
            <w:tcW w:w="4950" w:type="dxa"/>
          </w:tcPr>
          <w:p w:rsidR="00D264BF" w:rsidRPr="00D264BF" w:rsidRDefault="00D264BF" w:rsidP="00137826">
            <w:pPr>
              <w:pStyle w:val="ListParagraph"/>
              <w:ind w:hanging="720"/>
              <w:jc w:val="both"/>
              <w:rPr>
                <w:rFonts w:cstheme="minorHAnsi"/>
              </w:rPr>
            </w:pPr>
            <w:r w:rsidRPr="00D264BF">
              <w:rPr>
                <w:rFonts w:cstheme="minorHAnsi"/>
              </w:rPr>
              <w:t>4.4.1</w:t>
            </w:r>
            <w:r w:rsidRPr="00D264BF">
              <w:rPr>
                <w:rFonts w:cstheme="minorHAnsi"/>
              </w:rPr>
              <w:tab/>
            </w:r>
            <w:proofErr w:type="spellStart"/>
            <w:r w:rsidRPr="00D264BF">
              <w:rPr>
                <w:rFonts w:cstheme="minorHAnsi"/>
              </w:rPr>
              <w:t>Meletakkan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syarat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kemasukan</w:t>
            </w:r>
            <w:proofErr w:type="spellEnd"/>
            <w:r w:rsidRPr="00D264BF">
              <w:rPr>
                <w:rFonts w:cstheme="minorHAnsi"/>
              </w:rPr>
              <w:t xml:space="preserve"> yang </w:t>
            </w:r>
            <w:proofErr w:type="spellStart"/>
            <w:r w:rsidRPr="00D264BF">
              <w:rPr>
                <w:rFonts w:cstheme="minorHAnsi"/>
              </w:rPr>
              <w:t>lebih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luas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seperti</w:t>
            </w:r>
            <w:proofErr w:type="spellEnd"/>
            <w:r w:rsidRPr="00D264BF">
              <w:rPr>
                <w:rFonts w:cstheme="minorHAnsi"/>
              </w:rPr>
              <w:t xml:space="preserve">: "A recognised Certificate in Islamic Studies or its equivalent." </w:t>
            </w:r>
            <w:proofErr w:type="spellStart"/>
            <w:r w:rsidRPr="00D264BF">
              <w:rPr>
                <w:rFonts w:cstheme="minorHAnsi"/>
              </w:rPr>
              <w:t>bagi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meningkatkan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daya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saing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penerimaan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pelajar</w:t>
            </w:r>
            <w:proofErr w:type="spellEnd"/>
            <w:r w:rsidRPr="00D264BF">
              <w:rPr>
                <w:rFonts w:cstheme="minorHAnsi"/>
              </w:rPr>
              <w:t>.</w:t>
            </w:r>
          </w:p>
          <w:p w:rsidR="00FB79EE" w:rsidRPr="00985727" w:rsidRDefault="00FB79EE" w:rsidP="00D264BF">
            <w:pPr>
              <w:pStyle w:val="ListParagraph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</w:p>
        </w:tc>
      </w:tr>
      <w:tr w:rsidR="000571F9" w:rsidRPr="00985727" w:rsidTr="00A32771">
        <w:tc>
          <w:tcPr>
            <w:tcW w:w="738" w:type="dxa"/>
          </w:tcPr>
          <w:p w:rsidR="000571F9" w:rsidRPr="00985727" w:rsidRDefault="000571F9" w:rsidP="0024129C">
            <w:pPr>
              <w:jc w:val="both"/>
              <w:rPr>
                <w:rFonts w:cstheme="minorHAnsi"/>
              </w:rPr>
            </w:pPr>
          </w:p>
        </w:tc>
        <w:tc>
          <w:tcPr>
            <w:tcW w:w="4950" w:type="dxa"/>
          </w:tcPr>
          <w:p w:rsidR="000571F9" w:rsidRPr="00D264BF" w:rsidRDefault="000571F9" w:rsidP="00137826">
            <w:pPr>
              <w:pStyle w:val="ListParagraph"/>
              <w:ind w:hanging="720"/>
              <w:jc w:val="both"/>
              <w:rPr>
                <w:rFonts w:cstheme="minorHAnsi"/>
              </w:rPr>
            </w:pPr>
            <w:r w:rsidRPr="00D264BF">
              <w:rPr>
                <w:rFonts w:cstheme="minorHAnsi"/>
              </w:rPr>
              <w:t>4.4.2</w:t>
            </w:r>
            <w:r w:rsidRPr="00D264BF">
              <w:rPr>
                <w:rFonts w:cstheme="minorHAnsi"/>
              </w:rPr>
              <w:tab/>
            </w:r>
            <w:proofErr w:type="spellStart"/>
            <w:r w:rsidRPr="00D264BF">
              <w:rPr>
                <w:rFonts w:cstheme="minorHAnsi"/>
              </w:rPr>
              <w:t>Meningkatkan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kemampuan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pelajar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lastRenderedPageBreak/>
              <w:t>khususnya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berkaitan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penggunaan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Bahasa</w:t>
            </w:r>
            <w:proofErr w:type="spellEnd"/>
            <w:r w:rsidRPr="00D264BF">
              <w:rPr>
                <w:rFonts w:cstheme="minorHAnsi"/>
              </w:rPr>
              <w:t xml:space="preserve"> Arab </w:t>
            </w:r>
            <w:proofErr w:type="spellStart"/>
            <w:r w:rsidRPr="00D264BF">
              <w:rPr>
                <w:rFonts w:cstheme="minorHAnsi"/>
              </w:rPr>
              <w:t>dan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Inggeris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ketika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mengikuti</w:t>
            </w:r>
            <w:proofErr w:type="spellEnd"/>
            <w:r w:rsidRPr="00D264BF">
              <w:rPr>
                <w:rFonts w:cstheme="minorHAnsi"/>
              </w:rPr>
              <w:t xml:space="preserve"> </w:t>
            </w:r>
            <w:proofErr w:type="spellStart"/>
            <w:r w:rsidRPr="00D264BF">
              <w:rPr>
                <w:rFonts w:cstheme="minorHAnsi"/>
              </w:rPr>
              <w:t>pengajian</w:t>
            </w:r>
            <w:proofErr w:type="spellEnd"/>
            <w:r w:rsidRPr="00D264BF">
              <w:rPr>
                <w:rFonts w:cstheme="minorHAnsi"/>
              </w:rPr>
              <w:t>.</w:t>
            </w:r>
          </w:p>
          <w:p w:rsidR="000571F9" w:rsidRPr="00D264BF" w:rsidRDefault="000571F9" w:rsidP="000571F9">
            <w:pPr>
              <w:pStyle w:val="ListParagraph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571F9" w:rsidRPr="00985727" w:rsidRDefault="000571F9" w:rsidP="0024129C">
            <w:pPr>
              <w:jc w:val="both"/>
              <w:rPr>
                <w:rFonts w:cstheme="minorHAnsi"/>
              </w:rPr>
            </w:pPr>
          </w:p>
        </w:tc>
      </w:tr>
      <w:tr w:rsidR="000571F9" w:rsidRPr="00985727" w:rsidTr="00A32771">
        <w:tc>
          <w:tcPr>
            <w:tcW w:w="738" w:type="dxa"/>
          </w:tcPr>
          <w:p w:rsidR="000571F9" w:rsidRPr="00985727" w:rsidRDefault="000571F9" w:rsidP="0024129C">
            <w:pPr>
              <w:jc w:val="both"/>
              <w:rPr>
                <w:rFonts w:cstheme="minorHAnsi"/>
              </w:rPr>
            </w:pPr>
          </w:p>
        </w:tc>
        <w:tc>
          <w:tcPr>
            <w:tcW w:w="4950" w:type="dxa"/>
          </w:tcPr>
          <w:p w:rsidR="000571F9" w:rsidRPr="00D264BF" w:rsidRDefault="000571F9" w:rsidP="00137826">
            <w:pPr>
              <w:pStyle w:val="ListParagraph"/>
              <w:ind w:hanging="720"/>
              <w:jc w:val="both"/>
              <w:rPr>
                <w:rFonts w:cstheme="minorHAnsi"/>
              </w:rPr>
            </w:pPr>
            <w:r w:rsidRPr="00D264BF">
              <w:rPr>
                <w:rFonts w:cstheme="minorHAnsi"/>
              </w:rPr>
              <w:t>4.4.3</w:t>
            </w:r>
            <w:r w:rsidRPr="00D264BF">
              <w:rPr>
                <w:rFonts w:cstheme="minorHAnsi"/>
              </w:rPr>
              <w:tab/>
            </w:r>
            <w:proofErr w:type="spellStart"/>
            <w:r w:rsidRPr="000E451B">
              <w:rPr>
                <w:rFonts w:cstheme="minorHAnsi"/>
                <w:highlight w:val="yellow"/>
              </w:rPr>
              <w:t>Menganjurkan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kursus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berkaitan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r w:rsidRPr="000E451B">
              <w:rPr>
                <w:rFonts w:cstheme="minorHAnsi"/>
                <w:i/>
                <w:highlight w:val="yellow"/>
              </w:rPr>
              <w:t>career</w:t>
            </w:r>
            <w:r w:rsidRPr="000E451B">
              <w:rPr>
                <w:rFonts w:cstheme="minorHAnsi"/>
                <w:highlight w:val="yellow"/>
              </w:rPr>
              <w:t xml:space="preserve"> </w:t>
            </w:r>
            <w:r w:rsidRPr="000E451B">
              <w:rPr>
                <w:rFonts w:cstheme="minorHAnsi"/>
                <w:i/>
                <w:highlight w:val="yellow"/>
              </w:rPr>
              <w:t>pathway</w:t>
            </w:r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kepada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para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pelajar</w:t>
            </w:r>
            <w:proofErr w:type="spellEnd"/>
            <w:r w:rsidRPr="000E451B">
              <w:rPr>
                <w:rFonts w:cstheme="minorHAnsi"/>
                <w:highlight w:val="yellow"/>
              </w:rPr>
              <w:t>.</w:t>
            </w:r>
          </w:p>
          <w:p w:rsidR="000571F9" w:rsidRPr="00D264BF" w:rsidRDefault="000571F9" w:rsidP="00D264BF">
            <w:pPr>
              <w:pStyle w:val="ListParagraph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571F9" w:rsidRPr="00985727" w:rsidRDefault="000571F9" w:rsidP="0024129C">
            <w:pPr>
              <w:jc w:val="both"/>
              <w:rPr>
                <w:rFonts w:cstheme="minorHAnsi"/>
              </w:rPr>
            </w:pPr>
          </w:p>
        </w:tc>
      </w:tr>
      <w:tr w:rsidR="000571F9" w:rsidRPr="00985727" w:rsidTr="00A32771">
        <w:tc>
          <w:tcPr>
            <w:tcW w:w="738" w:type="dxa"/>
          </w:tcPr>
          <w:p w:rsidR="000571F9" w:rsidRPr="00985727" w:rsidRDefault="000571F9" w:rsidP="0024129C">
            <w:pPr>
              <w:jc w:val="both"/>
              <w:rPr>
                <w:rFonts w:cstheme="minorHAnsi"/>
              </w:rPr>
            </w:pPr>
          </w:p>
        </w:tc>
        <w:tc>
          <w:tcPr>
            <w:tcW w:w="4950" w:type="dxa"/>
          </w:tcPr>
          <w:p w:rsidR="000571F9" w:rsidRDefault="000571F9" w:rsidP="00137826">
            <w:pPr>
              <w:pStyle w:val="ListParagraph"/>
              <w:ind w:hanging="720"/>
              <w:jc w:val="both"/>
              <w:rPr>
                <w:rFonts w:cstheme="minorHAnsi"/>
              </w:rPr>
            </w:pPr>
            <w:r w:rsidRPr="00D264BF">
              <w:rPr>
                <w:rFonts w:cstheme="minorHAnsi"/>
              </w:rPr>
              <w:t>4.4.4</w:t>
            </w:r>
            <w:r w:rsidRPr="00D264BF">
              <w:rPr>
                <w:rFonts w:cstheme="minorHAnsi"/>
              </w:rPr>
              <w:tab/>
            </w:r>
            <w:proofErr w:type="spellStart"/>
            <w:r w:rsidRPr="000E451B">
              <w:rPr>
                <w:rFonts w:cstheme="minorHAnsi"/>
                <w:highlight w:val="yellow"/>
              </w:rPr>
              <w:t>Meningkatkan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khidmat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sokongan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berkaitan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sukan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dan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memberikan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galakan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kepada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peningkatan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kemahiran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sukan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bagi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pelajar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yang </w:t>
            </w:r>
            <w:proofErr w:type="spellStart"/>
            <w:r w:rsidRPr="000E451B">
              <w:rPr>
                <w:rFonts w:cstheme="minorHAnsi"/>
                <w:highlight w:val="yellow"/>
              </w:rPr>
              <w:t>mempunyai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bakat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dalam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bidang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sukan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tertentu</w:t>
            </w:r>
            <w:proofErr w:type="spellEnd"/>
            <w:r w:rsidRPr="000E451B">
              <w:rPr>
                <w:rFonts w:cstheme="minorHAnsi"/>
                <w:highlight w:val="yellow"/>
              </w:rPr>
              <w:t>.</w:t>
            </w:r>
          </w:p>
          <w:p w:rsidR="00137826" w:rsidRPr="00D264BF" w:rsidRDefault="00137826" w:rsidP="00D264BF">
            <w:pPr>
              <w:pStyle w:val="ListParagraph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571F9" w:rsidRPr="00985727" w:rsidRDefault="000571F9" w:rsidP="0024129C">
            <w:pPr>
              <w:jc w:val="both"/>
              <w:rPr>
                <w:rFonts w:cstheme="minorHAnsi"/>
              </w:rPr>
            </w:pPr>
          </w:p>
        </w:tc>
      </w:tr>
      <w:tr w:rsidR="00A32771" w:rsidRPr="00985727" w:rsidTr="00A32771">
        <w:tc>
          <w:tcPr>
            <w:tcW w:w="738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  <w:r w:rsidRPr="00985727">
              <w:rPr>
                <w:rFonts w:cstheme="minorHAnsi"/>
              </w:rPr>
              <w:t>2.</w:t>
            </w:r>
          </w:p>
        </w:tc>
        <w:tc>
          <w:tcPr>
            <w:tcW w:w="4950" w:type="dxa"/>
          </w:tcPr>
          <w:p w:rsidR="00D264BF" w:rsidRPr="00D264BF" w:rsidRDefault="00D264BF" w:rsidP="00137826">
            <w:pPr>
              <w:ind w:left="680" w:hanging="680"/>
              <w:jc w:val="both"/>
              <w:rPr>
                <w:rFonts w:cstheme="minorHAnsi"/>
              </w:rPr>
            </w:pPr>
            <w:r w:rsidRPr="00D264BF">
              <w:rPr>
                <w:rFonts w:cstheme="minorHAnsi"/>
              </w:rPr>
              <w:t>5.4.1</w:t>
            </w:r>
            <w:r w:rsidRPr="00D264BF">
              <w:rPr>
                <w:rFonts w:cstheme="minorHAnsi"/>
              </w:rPr>
              <w:tab/>
            </w:r>
            <w:proofErr w:type="spellStart"/>
            <w:r w:rsidRPr="000E451B">
              <w:rPr>
                <w:rFonts w:cstheme="minorHAnsi"/>
                <w:highlight w:val="yellow"/>
              </w:rPr>
              <w:t>Membuat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penambahbaikan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kepada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skim </w:t>
            </w:r>
            <w:proofErr w:type="spellStart"/>
            <w:r w:rsidRPr="000E451B">
              <w:rPr>
                <w:rFonts w:cstheme="minorHAnsi"/>
                <w:highlight w:val="yellow"/>
              </w:rPr>
              <w:t>gaji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yang </w:t>
            </w:r>
            <w:proofErr w:type="spellStart"/>
            <w:r w:rsidRPr="000E451B">
              <w:rPr>
                <w:rFonts w:cstheme="minorHAnsi"/>
                <w:highlight w:val="yellow"/>
              </w:rPr>
              <w:t>dibayar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kepada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staf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akademik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bagi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berhadapan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dengan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permasalahan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‘turn over’ </w:t>
            </w:r>
            <w:proofErr w:type="spellStart"/>
            <w:r w:rsidRPr="000E451B">
              <w:rPr>
                <w:rFonts w:cstheme="minorHAnsi"/>
                <w:highlight w:val="yellow"/>
              </w:rPr>
              <w:t>staf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akademik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yang </w:t>
            </w:r>
            <w:proofErr w:type="spellStart"/>
            <w:r w:rsidRPr="000E451B">
              <w:rPr>
                <w:rFonts w:cstheme="minorHAnsi"/>
                <w:highlight w:val="yellow"/>
              </w:rPr>
              <w:t>berpengalaman</w:t>
            </w:r>
            <w:proofErr w:type="spellEnd"/>
            <w:r w:rsidRPr="000E451B">
              <w:rPr>
                <w:rFonts w:cstheme="minorHAnsi"/>
                <w:highlight w:val="yellow"/>
              </w:rPr>
              <w:t>.</w:t>
            </w:r>
          </w:p>
          <w:p w:rsidR="00D264BF" w:rsidRPr="00D264BF" w:rsidRDefault="00D264BF" w:rsidP="00D264BF">
            <w:pPr>
              <w:jc w:val="both"/>
              <w:rPr>
                <w:rFonts w:cstheme="minorHAnsi"/>
              </w:rPr>
            </w:pPr>
          </w:p>
          <w:p w:rsidR="00A32771" w:rsidRPr="00985727" w:rsidRDefault="00A32771" w:rsidP="00D264BF">
            <w:pPr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</w:p>
        </w:tc>
      </w:tr>
      <w:tr w:rsidR="000571F9" w:rsidRPr="00985727" w:rsidTr="00A32771">
        <w:tc>
          <w:tcPr>
            <w:tcW w:w="738" w:type="dxa"/>
          </w:tcPr>
          <w:p w:rsidR="000571F9" w:rsidRPr="00985727" w:rsidRDefault="000571F9" w:rsidP="0024129C">
            <w:pPr>
              <w:jc w:val="both"/>
              <w:rPr>
                <w:rFonts w:cstheme="minorHAnsi"/>
              </w:rPr>
            </w:pPr>
          </w:p>
        </w:tc>
        <w:tc>
          <w:tcPr>
            <w:tcW w:w="4950" w:type="dxa"/>
          </w:tcPr>
          <w:p w:rsidR="000571F9" w:rsidRDefault="000571F9" w:rsidP="00137826">
            <w:pPr>
              <w:ind w:left="680" w:hanging="680"/>
              <w:jc w:val="both"/>
              <w:rPr>
                <w:rFonts w:cstheme="minorHAnsi"/>
              </w:rPr>
            </w:pPr>
            <w:r w:rsidRPr="00D264BF">
              <w:rPr>
                <w:rFonts w:cstheme="minorHAnsi"/>
              </w:rPr>
              <w:t>5.4.2</w:t>
            </w:r>
            <w:r w:rsidRPr="00D264BF">
              <w:rPr>
                <w:rFonts w:cstheme="minorHAnsi"/>
              </w:rPr>
              <w:tab/>
            </w:r>
            <w:proofErr w:type="spellStart"/>
            <w:r w:rsidRPr="000E451B">
              <w:rPr>
                <w:rFonts w:cstheme="minorHAnsi"/>
                <w:highlight w:val="yellow"/>
              </w:rPr>
              <w:t>Mengadakan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kursus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induksi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bagi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staf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akademik</w:t>
            </w:r>
            <w:proofErr w:type="spellEnd"/>
            <w:r w:rsidRPr="000E451B">
              <w:rPr>
                <w:rFonts w:cstheme="minorHAnsi"/>
                <w:highlight w:val="yellow"/>
              </w:rPr>
              <w:t>.</w:t>
            </w:r>
          </w:p>
          <w:p w:rsidR="00137826" w:rsidRPr="00D264BF" w:rsidRDefault="00137826" w:rsidP="00137826">
            <w:pPr>
              <w:ind w:left="680" w:hanging="680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571F9" w:rsidRPr="00985727" w:rsidRDefault="000571F9" w:rsidP="0024129C">
            <w:pPr>
              <w:jc w:val="both"/>
              <w:rPr>
                <w:rFonts w:cstheme="minorHAnsi"/>
              </w:rPr>
            </w:pPr>
          </w:p>
        </w:tc>
      </w:tr>
      <w:tr w:rsidR="00A32771" w:rsidRPr="00985727" w:rsidTr="00A32771">
        <w:tc>
          <w:tcPr>
            <w:tcW w:w="738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  <w:r w:rsidRPr="00985727">
              <w:rPr>
                <w:rFonts w:cstheme="minorHAnsi"/>
              </w:rPr>
              <w:t>3.</w:t>
            </w:r>
          </w:p>
        </w:tc>
        <w:tc>
          <w:tcPr>
            <w:tcW w:w="4950" w:type="dxa"/>
          </w:tcPr>
          <w:p w:rsidR="00D264BF" w:rsidRPr="00D264BF" w:rsidRDefault="00D264BF" w:rsidP="00D264BF">
            <w:pPr>
              <w:ind w:left="680" w:hanging="680"/>
              <w:jc w:val="both"/>
              <w:rPr>
                <w:rFonts w:cstheme="minorHAnsi"/>
              </w:rPr>
            </w:pPr>
            <w:r w:rsidRPr="00D264BF">
              <w:rPr>
                <w:rFonts w:cstheme="minorHAnsi"/>
              </w:rPr>
              <w:t>6.4.1</w:t>
            </w:r>
            <w:r w:rsidRPr="00D264BF">
              <w:rPr>
                <w:rFonts w:cstheme="minorHAnsi"/>
              </w:rPr>
              <w:tab/>
            </w:r>
            <w:proofErr w:type="spellStart"/>
            <w:r w:rsidRPr="000E451B">
              <w:rPr>
                <w:rFonts w:cstheme="minorHAnsi"/>
                <w:highlight w:val="yellow"/>
              </w:rPr>
              <w:t>Meningkatkan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kemudahan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wifi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kepada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para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pelajar</w:t>
            </w:r>
            <w:proofErr w:type="spellEnd"/>
            <w:r w:rsidRPr="000E451B">
              <w:rPr>
                <w:rFonts w:cstheme="minorHAnsi"/>
                <w:highlight w:val="yellow"/>
              </w:rPr>
              <w:t>.</w:t>
            </w:r>
          </w:p>
          <w:p w:rsidR="00D264BF" w:rsidRPr="00D264BF" w:rsidRDefault="00D264BF" w:rsidP="00D264BF">
            <w:pPr>
              <w:ind w:left="680" w:hanging="680"/>
              <w:jc w:val="both"/>
              <w:rPr>
                <w:rFonts w:cstheme="minorHAnsi"/>
              </w:rPr>
            </w:pPr>
          </w:p>
          <w:p w:rsidR="00A32771" w:rsidRPr="00985727" w:rsidRDefault="00A32771" w:rsidP="00D264BF">
            <w:pPr>
              <w:ind w:left="680" w:hanging="680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</w:p>
        </w:tc>
      </w:tr>
      <w:tr w:rsidR="00A32771" w:rsidRPr="00985727" w:rsidTr="00A32771">
        <w:tc>
          <w:tcPr>
            <w:tcW w:w="738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  <w:r w:rsidRPr="00985727">
              <w:rPr>
                <w:rFonts w:cstheme="minorHAnsi"/>
              </w:rPr>
              <w:t>4.</w:t>
            </w:r>
          </w:p>
        </w:tc>
        <w:tc>
          <w:tcPr>
            <w:tcW w:w="4950" w:type="dxa"/>
          </w:tcPr>
          <w:p w:rsidR="00A32771" w:rsidRDefault="000571F9" w:rsidP="00F85353">
            <w:pPr>
              <w:ind w:left="680" w:hanging="680"/>
              <w:jc w:val="both"/>
              <w:rPr>
                <w:rFonts w:cstheme="minorHAnsi"/>
              </w:rPr>
            </w:pPr>
            <w:r w:rsidRPr="00D264BF">
              <w:rPr>
                <w:rFonts w:cstheme="minorHAnsi"/>
              </w:rPr>
              <w:t>6.4.2</w:t>
            </w:r>
            <w:r w:rsidRPr="00D264BF">
              <w:rPr>
                <w:rFonts w:cstheme="minorHAnsi"/>
              </w:rPr>
              <w:tab/>
            </w:r>
            <w:bookmarkStart w:id="0" w:name="_GoBack"/>
            <w:bookmarkEnd w:id="0"/>
            <w:proofErr w:type="spellStart"/>
            <w:r w:rsidRPr="000E451B">
              <w:rPr>
                <w:rFonts w:cstheme="minorHAnsi"/>
                <w:highlight w:val="yellow"/>
              </w:rPr>
              <w:t>Mengemukakan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penyata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kewangan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semasa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bagi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membuktikan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kelestarian</w:t>
            </w:r>
            <w:proofErr w:type="spellEnd"/>
            <w:r w:rsidRPr="000E451B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Pr="000E451B">
              <w:rPr>
                <w:rFonts w:cstheme="minorHAnsi"/>
                <w:highlight w:val="yellow"/>
              </w:rPr>
              <w:t>kewangan</w:t>
            </w:r>
            <w:proofErr w:type="spellEnd"/>
            <w:r w:rsidRPr="000E451B">
              <w:rPr>
                <w:rFonts w:cstheme="minorHAnsi"/>
                <w:highlight w:val="yellow"/>
              </w:rPr>
              <w:t>.</w:t>
            </w:r>
          </w:p>
          <w:p w:rsidR="00F85353" w:rsidRPr="009D40A3" w:rsidRDefault="00F85353" w:rsidP="00F85353">
            <w:pPr>
              <w:ind w:left="680" w:hanging="680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A32771" w:rsidRPr="00985727" w:rsidRDefault="00A32771" w:rsidP="0024129C">
            <w:pPr>
              <w:jc w:val="both"/>
              <w:rPr>
                <w:rFonts w:cstheme="minorHAnsi"/>
              </w:rPr>
            </w:pPr>
          </w:p>
        </w:tc>
      </w:tr>
    </w:tbl>
    <w:p w:rsidR="00A32771" w:rsidRPr="00985727" w:rsidRDefault="00A32771" w:rsidP="00A32771">
      <w:pPr>
        <w:jc w:val="both"/>
        <w:rPr>
          <w:rFonts w:cstheme="minorHAnsi"/>
        </w:rPr>
      </w:pPr>
    </w:p>
    <w:sectPr w:rsidR="00A32771" w:rsidRPr="00985727" w:rsidSect="00A327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AFB"/>
    <w:multiLevelType w:val="multilevel"/>
    <w:tmpl w:val="43B0419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843B21"/>
    <w:multiLevelType w:val="hybridMultilevel"/>
    <w:tmpl w:val="A7D406D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1B82"/>
    <w:multiLevelType w:val="multilevel"/>
    <w:tmpl w:val="FDF672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2C4CD7"/>
    <w:multiLevelType w:val="multilevel"/>
    <w:tmpl w:val="BA5ABA7C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4F35766A"/>
    <w:multiLevelType w:val="multilevel"/>
    <w:tmpl w:val="0DEECEB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2600047"/>
    <w:multiLevelType w:val="multilevel"/>
    <w:tmpl w:val="F3BC3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AB7693D"/>
    <w:multiLevelType w:val="hybridMultilevel"/>
    <w:tmpl w:val="03342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E85F2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CDBE8FC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443A8"/>
    <w:multiLevelType w:val="hybridMultilevel"/>
    <w:tmpl w:val="A7807600"/>
    <w:lvl w:ilvl="0" w:tplc="D576B73C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7373F"/>
    <w:multiLevelType w:val="hybridMultilevel"/>
    <w:tmpl w:val="C644A194"/>
    <w:lvl w:ilvl="0" w:tplc="2C4CC0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71"/>
    <w:rsid w:val="00031ECD"/>
    <w:rsid w:val="000571F9"/>
    <w:rsid w:val="000948B8"/>
    <w:rsid w:val="000E451B"/>
    <w:rsid w:val="00137826"/>
    <w:rsid w:val="001F1DE8"/>
    <w:rsid w:val="002206CD"/>
    <w:rsid w:val="002B20F3"/>
    <w:rsid w:val="003C6BAD"/>
    <w:rsid w:val="0067074A"/>
    <w:rsid w:val="006C1974"/>
    <w:rsid w:val="006E4B86"/>
    <w:rsid w:val="00704442"/>
    <w:rsid w:val="00754CC2"/>
    <w:rsid w:val="00850FB6"/>
    <w:rsid w:val="0086637A"/>
    <w:rsid w:val="00895CE4"/>
    <w:rsid w:val="008F5B3D"/>
    <w:rsid w:val="00917DA9"/>
    <w:rsid w:val="00985727"/>
    <w:rsid w:val="009D40A3"/>
    <w:rsid w:val="00A32771"/>
    <w:rsid w:val="00AC65AC"/>
    <w:rsid w:val="00AD407D"/>
    <w:rsid w:val="00C04B0F"/>
    <w:rsid w:val="00CA0BB6"/>
    <w:rsid w:val="00D264BF"/>
    <w:rsid w:val="00D90A30"/>
    <w:rsid w:val="00E83619"/>
    <w:rsid w:val="00EF3BF3"/>
    <w:rsid w:val="00F85353"/>
    <w:rsid w:val="00F90A33"/>
    <w:rsid w:val="00F91B13"/>
    <w:rsid w:val="00F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5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s-MY" w:eastAsia="ms-MY"/>
    </w:rPr>
  </w:style>
  <w:style w:type="paragraph" w:styleId="ListParagraph">
    <w:name w:val="List Paragraph"/>
    <w:basedOn w:val="Normal"/>
    <w:uiPriority w:val="34"/>
    <w:qFormat/>
    <w:rsid w:val="00985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5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s-MY" w:eastAsia="ms-MY"/>
    </w:rPr>
  </w:style>
  <w:style w:type="paragraph" w:styleId="ListParagraph">
    <w:name w:val="List Paragraph"/>
    <w:basedOn w:val="Normal"/>
    <w:uiPriority w:val="34"/>
    <w:qFormat/>
    <w:rsid w:val="0098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21CA-FDF1-4790-B777-2054A447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MQA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nazreen</dc:creator>
  <cp:lastModifiedBy>User</cp:lastModifiedBy>
  <cp:revision>9</cp:revision>
  <dcterms:created xsi:type="dcterms:W3CDTF">2018-07-09T05:26:00Z</dcterms:created>
  <dcterms:modified xsi:type="dcterms:W3CDTF">2018-07-11T05:54:00Z</dcterms:modified>
</cp:coreProperties>
</file>