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EE0" w:rsidRPr="00933BEF" w:rsidRDefault="00D14EE0" w:rsidP="00D14EE0">
      <w:pPr>
        <w:pStyle w:val="Subtitle"/>
        <w:jc w:val="left"/>
        <w:rPr>
          <w:rFonts w:ascii="Arial Narrow" w:hAnsi="Arial Narrow"/>
          <w:sz w:val="20"/>
          <w:szCs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8507"/>
      </w:tblGrid>
      <w:tr w:rsidR="00D14EE0" w:rsidRPr="00F80265" w:rsidTr="00FC1220">
        <w:tc>
          <w:tcPr>
            <w:tcW w:w="5000" w:type="pct"/>
            <w:gridSpan w:val="2"/>
          </w:tcPr>
          <w:p w:rsidR="00D14EE0" w:rsidRPr="00F80265" w:rsidRDefault="00D14EE0" w:rsidP="00FC1220">
            <w:pPr>
              <w:jc w:val="center"/>
              <w:rPr>
                <w:rFonts w:ascii="Arial Narrow" w:hAnsi="Arial Narrow"/>
                <w:b/>
                <w:bCs/>
                <w:sz w:val="28"/>
                <w:szCs w:val="28"/>
              </w:rPr>
            </w:pPr>
            <w:r w:rsidRPr="00F80265">
              <w:rPr>
                <w:rFonts w:ascii="Arial Narrow" w:hAnsi="Arial Narrow"/>
                <w:b/>
                <w:bCs/>
                <w:sz w:val="28"/>
                <w:szCs w:val="28"/>
              </w:rPr>
              <w:t>SKOP 3  -  PENILAIAN PELAJAR</w:t>
            </w:r>
          </w:p>
          <w:p w:rsidR="00D14EE0" w:rsidRPr="00F80265" w:rsidRDefault="00D14EE0" w:rsidP="00FC1220">
            <w:pPr>
              <w:jc w:val="center"/>
              <w:rPr>
                <w:rFonts w:ascii="Arial Narrow" w:hAnsi="Arial Narrow"/>
                <w:b/>
                <w:bCs/>
              </w:rPr>
            </w:pPr>
            <w:r w:rsidRPr="00F80265">
              <w:rPr>
                <w:rFonts w:ascii="Arial Narrow" w:hAnsi="Arial Narrow"/>
                <w:b/>
                <w:bCs/>
              </w:rPr>
              <w:t>(ASSESSMENT OF STUDENTS)</w:t>
            </w:r>
          </w:p>
          <w:p w:rsidR="00D14EE0" w:rsidRPr="00DC5182" w:rsidRDefault="00D14EE0" w:rsidP="00FC1220">
            <w:pPr>
              <w:jc w:val="center"/>
              <w:rPr>
                <w:rFonts w:ascii="Arial Narrow" w:hAnsi="Arial Narrow"/>
                <w:b/>
                <w:bCs/>
              </w:rPr>
            </w:pPr>
          </w:p>
        </w:tc>
      </w:tr>
      <w:tr w:rsidR="00D14EE0" w:rsidRPr="00F80265" w:rsidTr="00FC1220">
        <w:tc>
          <w:tcPr>
            <w:tcW w:w="5000" w:type="pct"/>
            <w:gridSpan w:val="2"/>
          </w:tcPr>
          <w:p w:rsidR="00D14EE0" w:rsidRDefault="001D660C" w:rsidP="001D660C">
            <w:pPr>
              <w:jc w:val="center"/>
              <w:rPr>
                <w:rFonts w:ascii="Arial Narrow" w:hAnsi="Arial Narrow"/>
                <w:b/>
                <w:bCs/>
                <w:sz w:val="20"/>
                <w:szCs w:val="20"/>
              </w:rPr>
            </w:pPr>
            <w:r w:rsidRPr="00F80265">
              <w:rPr>
                <w:rFonts w:ascii="Arial Narrow" w:hAnsi="Arial Narrow"/>
                <w:b/>
                <w:bCs/>
                <w:sz w:val="20"/>
                <w:szCs w:val="20"/>
              </w:rPr>
              <w:t xml:space="preserve">DIPLOMA </w:t>
            </w:r>
            <w:r>
              <w:rPr>
                <w:rFonts w:ascii="Arial Narrow" w:hAnsi="Arial Narrow"/>
                <w:b/>
                <w:bCs/>
                <w:sz w:val="20"/>
                <w:szCs w:val="20"/>
              </w:rPr>
              <w:t>SYARIAH</w:t>
            </w:r>
          </w:p>
          <w:p w:rsidR="00D14EE0" w:rsidRPr="00F80265" w:rsidRDefault="00D14EE0" w:rsidP="00FC1220">
            <w:pPr>
              <w:jc w:val="center"/>
              <w:rPr>
                <w:rFonts w:ascii="Arial Narrow" w:hAnsi="Arial Narrow"/>
                <w:b/>
                <w:bCs/>
                <w:sz w:val="20"/>
                <w:szCs w:val="20"/>
              </w:rPr>
            </w:pPr>
          </w:p>
        </w:tc>
      </w:tr>
      <w:tr w:rsidR="00D14EE0" w:rsidRPr="00F80265" w:rsidTr="00FC1220">
        <w:tc>
          <w:tcPr>
            <w:tcW w:w="5000" w:type="pct"/>
            <w:gridSpan w:val="2"/>
          </w:tcPr>
          <w:p w:rsidR="00D14EE0" w:rsidRPr="00F80265" w:rsidRDefault="00D14EE0" w:rsidP="00FC1220">
            <w:pPr>
              <w:rPr>
                <w:rFonts w:ascii="Arial Narrow" w:hAnsi="Arial Narrow"/>
                <w:b/>
                <w:bCs/>
                <w:lang w:val="es-ES"/>
              </w:rPr>
            </w:pPr>
            <w:r w:rsidRPr="00F80265">
              <w:rPr>
                <w:rFonts w:ascii="Arial Narrow" w:hAnsi="Arial Narrow"/>
                <w:b/>
                <w:bCs/>
                <w:lang w:val="es-ES"/>
              </w:rPr>
              <w:t>3.1     HUBUNG KAIT DI ANTARA PENILAIAN DAN PEMBELAJARAN</w:t>
            </w:r>
          </w:p>
        </w:tc>
      </w:tr>
      <w:tr w:rsidR="00D14EE0" w:rsidRPr="00F80265" w:rsidTr="00FC1220">
        <w:tc>
          <w:tcPr>
            <w:tcW w:w="5000" w:type="pct"/>
            <w:gridSpan w:val="2"/>
          </w:tcPr>
          <w:p w:rsidR="00D14EE0" w:rsidRDefault="00D14EE0" w:rsidP="00FC1220">
            <w:pPr>
              <w:rPr>
                <w:rFonts w:ascii="Arial Narrow" w:hAnsi="Arial Narrow"/>
                <w:b/>
                <w:bCs/>
                <w:sz w:val="20"/>
                <w:szCs w:val="20"/>
              </w:rPr>
            </w:pPr>
          </w:p>
          <w:p w:rsidR="00D14EE0" w:rsidRPr="008A4008" w:rsidRDefault="00D14EE0" w:rsidP="00FC1220">
            <w:pPr>
              <w:rPr>
                <w:rFonts w:ascii="Arial Narrow" w:hAnsi="Arial Narrow"/>
                <w:b/>
                <w:bCs/>
                <w:sz w:val="20"/>
                <w:szCs w:val="20"/>
                <w:lang w:val="es-ES"/>
              </w:rPr>
            </w:pPr>
            <w:r>
              <w:rPr>
                <w:rFonts w:ascii="Arial Narrow" w:hAnsi="Arial Narrow"/>
                <w:b/>
                <w:bCs/>
                <w:sz w:val="20"/>
                <w:szCs w:val="20"/>
              </w:rPr>
              <w:t>Maklumat Berkenaan Standard Asas</w:t>
            </w:r>
          </w:p>
        </w:tc>
      </w:tr>
      <w:tr w:rsidR="00D14EE0" w:rsidRPr="00F80265" w:rsidTr="00FC1220">
        <w:trPr>
          <w:trHeight w:val="287"/>
        </w:trPr>
        <w:tc>
          <w:tcPr>
            <w:tcW w:w="399" w:type="pct"/>
            <w:vMerge w:val="restart"/>
          </w:tcPr>
          <w:p w:rsidR="00D14EE0" w:rsidRPr="00F80265" w:rsidRDefault="00D14EE0" w:rsidP="00FC1220">
            <w:pPr>
              <w:rPr>
                <w:rFonts w:ascii="Arial Narrow" w:hAnsi="Arial Narrow"/>
                <w:sz w:val="20"/>
                <w:szCs w:val="20"/>
              </w:rPr>
            </w:pPr>
            <w:r w:rsidRPr="00F80265">
              <w:rPr>
                <w:rFonts w:ascii="Arial Narrow" w:hAnsi="Arial Narrow"/>
                <w:sz w:val="20"/>
                <w:szCs w:val="20"/>
              </w:rPr>
              <w:t>3.1.1</w:t>
            </w:r>
          </w:p>
        </w:tc>
        <w:tc>
          <w:tcPr>
            <w:tcW w:w="4601" w:type="pct"/>
          </w:tcPr>
          <w:p w:rsidR="00D14EE0" w:rsidRPr="00F80265" w:rsidRDefault="00D14EE0" w:rsidP="00FC1220">
            <w:pPr>
              <w:rPr>
                <w:rFonts w:ascii="Arial Narrow" w:hAnsi="Arial Narrow"/>
                <w:sz w:val="20"/>
                <w:szCs w:val="20"/>
                <w:lang w:val="es-ES"/>
              </w:rPr>
            </w:pPr>
            <w:r w:rsidRPr="00F80265">
              <w:rPr>
                <w:rFonts w:ascii="Arial Narrow" w:hAnsi="Arial Narrow"/>
                <w:sz w:val="20"/>
                <w:szCs w:val="20"/>
                <w:lang w:val="es-ES"/>
              </w:rPr>
              <w:t>Terangkan bagaimana prinsip, kaedah dan amalan penilaian adalah sejajar dengan hasil pembelajaran dan kandungan program.</w:t>
            </w:r>
          </w:p>
        </w:tc>
      </w:tr>
      <w:tr w:rsidR="00D14EE0" w:rsidRPr="00F80265" w:rsidTr="00FC1220">
        <w:trPr>
          <w:trHeight w:val="390"/>
        </w:trPr>
        <w:tc>
          <w:tcPr>
            <w:tcW w:w="399" w:type="pct"/>
            <w:vMerge/>
          </w:tcPr>
          <w:p w:rsidR="00D14EE0" w:rsidRPr="00F80265" w:rsidRDefault="00D14EE0" w:rsidP="00FC1220">
            <w:pPr>
              <w:rPr>
                <w:rFonts w:ascii="Arial Narrow" w:hAnsi="Arial Narrow"/>
                <w:sz w:val="20"/>
                <w:szCs w:val="20"/>
                <w:lang w:val="es-ES"/>
              </w:rPr>
            </w:pPr>
          </w:p>
        </w:tc>
        <w:tc>
          <w:tcPr>
            <w:tcW w:w="4601" w:type="pct"/>
          </w:tcPr>
          <w:p w:rsidR="00D14EE0" w:rsidRDefault="00D14EE0" w:rsidP="00FC1220">
            <w:pPr>
              <w:rPr>
                <w:rFonts w:ascii="Arial Narrow" w:hAnsi="Arial Narrow"/>
                <w:sz w:val="20"/>
                <w:szCs w:val="20"/>
                <w:lang w:val="es-ES"/>
              </w:rPr>
            </w:pPr>
          </w:p>
          <w:p w:rsidR="00D14EE0" w:rsidRDefault="00D14EE0" w:rsidP="00D14EE0">
            <w:pPr>
              <w:numPr>
                <w:ilvl w:val="0"/>
                <w:numId w:val="11"/>
              </w:numPr>
              <w:rPr>
                <w:rFonts w:ascii="Arial Narrow" w:hAnsi="Arial Narrow"/>
                <w:sz w:val="20"/>
                <w:szCs w:val="20"/>
                <w:lang w:val="es-ES"/>
              </w:rPr>
            </w:pPr>
            <w:r>
              <w:rPr>
                <w:rFonts w:ascii="Arial Narrow" w:hAnsi="Arial Narrow"/>
                <w:sz w:val="20"/>
                <w:szCs w:val="20"/>
                <w:lang w:val="es-ES"/>
              </w:rPr>
              <w:t>Penilaian pelajar dilaksanakan :</w:t>
            </w:r>
          </w:p>
          <w:p w:rsidR="00D14EE0" w:rsidRDefault="00D14EE0" w:rsidP="00D14EE0">
            <w:pPr>
              <w:numPr>
                <w:ilvl w:val="0"/>
                <w:numId w:val="13"/>
              </w:numPr>
              <w:rPr>
                <w:rFonts w:ascii="Arial Narrow" w:hAnsi="Arial Narrow"/>
                <w:sz w:val="20"/>
                <w:szCs w:val="20"/>
                <w:lang w:val="es-ES"/>
              </w:rPr>
            </w:pPr>
            <w:r>
              <w:rPr>
                <w:rFonts w:ascii="Arial Narrow" w:hAnsi="Arial Narrow"/>
                <w:sz w:val="20"/>
                <w:szCs w:val="20"/>
                <w:lang w:val="es-ES"/>
              </w:rPr>
              <w:t>Meliputi semua kandungan program.</w:t>
            </w:r>
          </w:p>
          <w:p w:rsidR="00D14EE0" w:rsidRDefault="00D14EE0" w:rsidP="00D14EE0">
            <w:pPr>
              <w:numPr>
                <w:ilvl w:val="0"/>
                <w:numId w:val="13"/>
              </w:numPr>
              <w:rPr>
                <w:rFonts w:ascii="Arial Narrow" w:hAnsi="Arial Narrow"/>
                <w:sz w:val="20"/>
                <w:szCs w:val="20"/>
                <w:lang w:val="es-ES"/>
              </w:rPr>
            </w:pPr>
            <w:r>
              <w:rPr>
                <w:rFonts w:ascii="Arial Narrow" w:hAnsi="Arial Narrow"/>
                <w:sz w:val="20"/>
                <w:szCs w:val="20"/>
                <w:lang w:val="es-ES"/>
              </w:rPr>
              <w:t>Memenuhi hasil pembelajaran.</w:t>
            </w:r>
          </w:p>
          <w:p w:rsidR="00D14EE0" w:rsidRDefault="00D14EE0" w:rsidP="00D14EE0">
            <w:pPr>
              <w:numPr>
                <w:ilvl w:val="0"/>
                <w:numId w:val="13"/>
              </w:numPr>
              <w:rPr>
                <w:rFonts w:ascii="Arial Narrow" w:hAnsi="Arial Narrow"/>
                <w:sz w:val="20"/>
                <w:szCs w:val="20"/>
                <w:lang w:val="es-ES"/>
              </w:rPr>
            </w:pPr>
            <w:r>
              <w:rPr>
                <w:rFonts w:ascii="Arial Narrow" w:hAnsi="Arial Narrow"/>
                <w:sz w:val="20"/>
                <w:szCs w:val="20"/>
                <w:lang w:val="es-ES"/>
              </w:rPr>
              <w:t xml:space="preserve">Berterusan </w:t>
            </w:r>
          </w:p>
          <w:p w:rsidR="00D14EE0" w:rsidRDefault="00D14EE0" w:rsidP="00D14EE0">
            <w:pPr>
              <w:numPr>
                <w:ilvl w:val="0"/>
                <w:numId w:val="13"/>
              </w:numPr>
              <w:rPr>
                <w:rFonts w:ascii="Arial Narrow" w:hAnsi="Arial Narrow"/>
                <w:sz w:val="20"/>
                <w:szCs w:val="20"/>
                <w:lang w:val="es-ES"/>
              </w:rPr>
            </w:pPr>
            <w:r>
              <w:rPr>
                <w:rFonts w:ascii="Arial Narrow" w:hAnsi="Arial Narrow"/>
                <w:sz w:val="20"/>
                <w:szCs w:val="20"/>
                <w:lang w:val="es-ES"/>
              </w:rPr>
              <w:t>Pelbagai kaedah</w:t>
            </w:r>
          </w:p>
          <w:p w:rsidR="00D14EE0" w:rsidRDefault="00D14EE0" w:rsidP="00D14EE0">
            <w:pPr>
              <w:numPr>
                <w:ilvl w:val="0"/>
                <w:numId w:val="13"/>
              </w:numPr>
              <w:rPr>
                <w:rFonts w:ascii="Arial Narrow" w:hAnsi="Arial Narrow"/>
                <w:sz w:val="20"/>
                <w:szCs w:val="20"/>
                <w:lang w:val="es-ES"/>
              </w:rPr>
            </w:pPr>
            <w:r>
              <w:rPr>
                <w:rFonts w:ascii="Arial Narrow" w:hAnsi="Arial Narrow"/>
                <w:sz w:val="20"/>
                <w:szCs w:val="20"/>
                <w:lang w:val="es-ES"/>
              </w:rPr>
              <w:t>Merangkumi aras domain kognitif dan hasil pembelajaran.</w:t>
            </w:r>
          </w:p>
          <w:p w:rsidR="00D14EE0" w:rsidRDefault="00D14EE0" w:rsidP="00FC1220">
            <w:pPr>
              <w:ind w:left="1440"/>
              <w:rPr>
                <w:rFonts w:ascii="Arial Narrow" w:hAnsi="Arial Narrow"/>
                <w:sz w:val="20"/>
                <w:szCs w:val="20"/>
                <w:lang w:val="es-ES"/>
              </w:rPr>
            </w:pPr>
          </w:p>
          <w:p w:rsidR="00D14EE0" w:rsidRDefault="00D14EE0" w:rsidP="00D14EE0">
            <w:pPr>
              <w:numPr>
                <w:ilvl w:val="0"/>
                <w:numId w:val="12"/>
              </w:numPr>
              <w:rPr>
                <w:rFonts w:ascii="Arial Narrow" w:hAnsi="Arial Narrow"/>
                <w:sz w:val="20"/>
                <w:szCs w:val="20"/>
                <w:lang w:val="es-ES"/>
              </w:rPr>
            </w:pPr>
            <w:r>
              <w:rPr>
                <w:rFonts w:ascii="Arial Narrow" w:hAnsi="Arial Narrow"/>
                <w:sz w:val="20"/>
                <w:szCs w:val="20"/>
                <w:lang w:val="es-ES"/>
              </w:rPr>
              <w:t>Kaedah penilaian yang digunapakai adalah berpandukan kepada kaedah-kaedah yang telah ditetapkan dalam rancangan pembelajaran, terbahagi kepada 2 bahagian yang besar iaitu penilaian formatif dan penilaian sumatif.</w:t>
            </w:r>
          </w:p>
          <w:p w:rsidR="00D14EE0" w:rsidRDefault="00D14EE0" w:rsidP="00FC1220">
            <w:pPr>
              <w:rPr>
                <w:rFonts w:ascii="Arial Narrow" w:hAnsi="Arial Narrow"/>
                <w:sz w:val="20"/>
                <w:szCs w:val="20"/>
                <w:lang w:val="es-ES"/>
              </w:rPr>
            </w:pPr>
          </w:p>
          <w:p w:rsidR="00D14EE0" w:rsidRDefault="00D14EE0" w:rsidP="00D14EE0">
            <w:pPr>
              <w:numPr>
                <w:ilvl w:val="0"/>
                <w:numId w:val="12"/>
              </w:numPr>
              <w:rPr>
                <w:rFonts w:ascii="Arial Narrow" w:hAnsi="Arial Narrow"/>
                <w:sz w:val="20"/>
                <w:szCs w:val="20"/>
                <w:lang w:val="es-ES"/>
              </w:rPr>
            </w:pPr>
            <w:r>
              <w:rPr>
                <w:rFonts w:ascii="Arial Narrow" w:hAnsi="Arial Narrow"/>
                <w:sz w:val="20"/>
                <w:szCs w:val="20"/>
                <w:lang w:val="es-ES"/>
              </w:rPr>
              <w:t>Penilaian formatif dibuat secara berterusan oleh pensyarah yang mengajar melalui pelbagai cara termasuklah Ujian, Kuiz, Pembentangan, Projek, Tugasan, Kerja-kerja Amali/Makmal, dan sebagainya dirangkumkan ke dalam Markah Kerja Kursus.</w:t>
            </w:r>
          </w:p>
          <w:p w:rsidR="00D14EE0" w:rsidRDefault="00D14EE0" w:rsidP="00FC1220">
            <w:pPr>
              <w:ind w:left="-1440"/>
              <w:rPr>
                <w:rFonts w:ascii="Arial Narrow" w:hAnsi="Arial Narrow"/>
                <w:sz w:val="20"/>
                <w:szCs w:val="20"/>
                <w:lang w:val="es-ES"/>
              </w:rPr>
            </w:pPr>
          </w:p>
          <w:p w:rsidR="00D14EE0" w:rsidRDefault="00D14EE0" w:rsidP="00D14EE0">
            <w:pPr>
              <w:numPr>
                <w:ilvl w:val="0"/>
                <w:numId w:val="12"/>
              </w:numPr>
              <w:rPr>
                <w:rFonts w:ascii="Arial Narrow" w:hAnsi="Arial Narrow"/>
                <w:sz w:val="20"/>
                <w:szCs w:val="20"/>
                <w:lang w:val="es-ES"/>
              </w:rPr>
            </w:pPr>
            <w:r>
              <w:rPr>
                <w:rFonts w:ascii="Arial Narrow" w:hAnsi="Arial Narrow"/>
                <w:sz w:val="20"/>
                <w:szCs w:val="20"/>
                <w:lang w:val="es-ES"/>
              </w:rPr>
              <w:t>Penilaian sumatif dalam bentuk peperiksaan akhir, soalannya disediakan  dan dijalankan di KTD.</w:t>
            </w:r>
          </w:p>
          <w:p w:rsidR="00D14EE0" w:rsidRDefault="00D14EE0" w:rsidP="00FC1220">
            <w:pPr>
              <w:rPr>
                <w:rFonts w:ascii="Arial Narrow" w:hAnsi="Arial Narrow"/>
                <w:sz w:val="20"/>
                <w:szCs w:val="20"/>
                <w:lang w:val="es-ES"/>
              </w:rPr>
            </w:pPr>
          </w:p>
          <w:p w:rsidR="00D14EE0" w:rsidRDefault="00D14EE0" w:rsidP="00D14EE0">
            <w:pPr>
              <w:numPr>
                <w:ilvl w:val="0"/>
                <w:numId w:val="12"/>
              </w:numPr>
              <w:rPr>
                <w:rFonts w:ascii="Arial Narrow" w:hAnsi="Arial Narrow"/>
                <w:sz w:val="20"/>
                <w:szCs w:val="20"/>
                <w:lang w:val="es-ES"/>
              </w:rPr>
            </w:pPr>
            <w:r>
              <w:rPr>
                <w:rFonts w:ascii="Arial Narrow" w:hAnsi="Arial Narrow"/>
                <w:sz w:val="20"/>
                <w:szCs w:val="20"/>
                <w:lang w:val="es-ES"/>
              </w:rPr>
              <w:t xml:space="preserve">Pecahan markah antara penilaian formatif dengan penilaian sumatif adalah berubah-ubah terhadapa kursus.  Kebanyakan kursus menggunakan nisbah </w:t>
            </w:r>
            <w:r w:rsidR="00BF265B">
              <w:rPr>
                <w:rFonts w:ascii="Arial Narrow" w:hAnsi="Arial Narrow"/>
                <w:sz w:val="20"/>
                <w:szCs w:val="20"/>
                <w:lang w:val="es-ES"/>
              </w:rPr>
              <w:t>5</w:t>
            </w:r>
            <w:r>
              <w:rPr>
                <w:rFonts w:ascii="Arial Narrow" w:hAnsi="Arial Narrow"/>
                <w:sz w:val="20"/>
                <w:szCs w:val="20"/>
                <w:lang w:val="es-ES"/>
              </w:rPr>
              <w:t>0%:</w:t>
            </w:r>
            <w:r w:rsidR="00BF265B">
              <w:rPr>
                <w:rFonts w:ascii="Arial Narrow" w:hAnsi="Arial Narrow"/>
                <w:sz w:val="20"/>
                <w:szCs w:val="20"/>
                <w:lang w:val="es-ES"/>
              </w:rPr>
              <w:t>5</w:t>
            </w:r>
            <w:r>
              <w:rPr>
                <w:rFonts w:ascii="Arial Narrow" w:hAnsi="Arial Narrow"/>
                <w:sz w:val="20"/>
                <w:szCs w:val="20"/>
                <w:lang w:val="es-ES"/>
              </w:rPr>
              <w:t>0%.</w:t>
            </w:r>
          </w:p>
          <w:p w:rsidR="00D14EE0" w:rsidRPr="00F80265" w:rsidRDefault="00D14EE0" w:rsidP="00FC1220">
            <w:pPr>
              <w:rPr>
                <w:rFonts w:ascii="Arial Narrow" w:hAnsi="Arial Narrow"/>
                <w:sz w:val="20"/>
                <w:szCs w:val="20"/>
                <w:lang w:val="es-ES"/>
              </w:rPr>
            </w:pPr>
          </w:p>
        </w:tc>
      </w:tr>
      <w:tr w:rsidR="00D14EE0" w:rsidRPr="00F80265" w:rsidTr="00FC1220">
        <w:trPr>
          <w:trHeight w:val="330"/>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3.1.2</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Nyatakan bagaimana penilaian pelajar adalah konsisten dengan aras yang ditakrifkan dalam MQF dan 8 domain hasil pembelajaran (cth: pemikiran kritikal, penyelesaian masalah, pembelajaran bersepadu, pembelajaran sepanjang hayat, dll).  IPT boleh menyediakan maklumat </w:t>
            </w:r>
            <w:r>
              <w:rPr>
                <w:rFonts w:ascii="Arial Narrow" w:hAnsi="Arial Narrow"/>
                <w:sz w:val="20"/>
                <w:szCs w:val="20"/>
                <w:lang w:val="fi-FI"/>
              </w:rPr>
              <w:t xml:space="preserve">ini </w:t>
            </w:r>
            <w:r w:rsidRPr="00F80265">
              <w:rPr>
                <w:rFonts w:ascii="Arial Narrow" w:hAnsi="Arial Narrow"/>
                <w:sz w:val="20"/>
                <w:szCs w:val="20"/>
                <w:lang w:val="fi-FI"/>
              </w:rPr>
              <w:t>dalam bentuk matriks sama sebagaimana yang dikehendaki dalam 1.2.2 dan juga Jadual 3 dalam 2.3.3.</w:t>
            </w:r>
          </w:p>
        </w:tc>
      </w:tr>
      <w:tr w:rsidR="00D14EE0" w:rsidRPr="00933BEF" w:rsidTr="00FC1220">
        <w:trPr>
          <w:trHeight w:val="120"/>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es-ES"/>
              </w:rPr>
            </w:pPr>
            <w:r>
              <w:rPr>
                <w:rFonts w:ascii="Arial Narrow" w:hAnsi="Arial Narrow"/>
                <w:sz w:val="20"/>
                <w:szCs w:val="20"/>
                <w:lang w:val="es-ES"/>
              </w:rPr>
              <w:t>Rujuk kepada matriks pada 1.2.2 dan J</w:t>
            </w:r>
            <w:r w:rsidRPr="00933BEF">
              <w:rPr>
                <w:rFonts w:ascii="Arial Narrow" w:hAnsi="Arial Narrow"/>
                <w:sz w:val="20"/>
                <w:szCs w:val="20"/>
                <w:lang w:val="es-ES"/>
              </w:rPr>
              <w:t>adual 3 dalam 2.3.3.</w:t>
            </w:r>
          </w:p>
          <w:p w:rsidR="00D14EE0" w:rsidRDefault="00D14EE0" w:rsidP="00FC1220">
            <w:pPr>
              <w:rPr>
                <w:rFonts w:ascii="Arial Narrow" w:hAnsi="Arial Narrow"/>
                <w:sz w:val="20"/>
                <w:szCs w:val="20"/>
                <w:lang w:val="es-ES"/>
              </w:rPr>
            </w:pPr>
          </w:p>
          <w:p w:rsidR="00D14EE0" w:rsidRPr="00933BEF" w:rsidRDefault="00D14EE0" w:rsidP="00FC1220">
            <w:pPr>
              <w:rPr>
                <w:rFonts w:ascii="Arial Narrow" w:hAnsi="Arial Narrow"/>
                <w:sz w:val="20"/>
                <w:szCs w:val="20"/>
                <w:lang w:val="es-ES"/>
              </w:rPr>
            </w:pPr>
            <w:r>
              <w:rPr>
                <w:rFonts w:ascii="Arial Narrow" w:hAnsi="Arial Narrow"/>
                <w:sz w:val="20"/>
                <w:szCs w:val="20"/>
                <w:lang w:val="es-ES"/>
              </w:rPr>
              <w:t>Soalan-soalan Ujian bagi penilaian formatif untuk setiap modul bagi setiap kursus dibuat dengan merujuk kepada matriks 1.2.2 dan Jadual 3 kursus berkenaan.  Walau bagaimanapun, sebahagian daripada hasil pembelajaran program hanya ditekankan sahaja di dalam kursus tertentu, tetapi tidak dinilai.</w:t>
            </w:r>
          </w:p>
          <w:p w:rsidR="00D14EE0" w:rsidRPr="00933BEF" w:rsidRDefault="00D14EE0" w:rsidP="00FC1220">
            <w:pPr>
              <w:rPr>
                <w:rFonts w:ascii="Arial Narrow" w:hAnsi="Arial Narrow"/>
                <w:sz w:val="20"/>
                <w:szCs w:val="20"/>
                <w:lang w:val="es-ES"/>
              </w:rPr>
            </w:pPr>
          </w:p>
        </w:tc>
      </w:tr>
      <w:tr w:rsidR="00D14EE0" w:rsidRPr="00F80265" w:rsidTr="00FC1220">
        <w:trPr>
          <w:trHeight w:val="377"/>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3.1.3</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Tunjukkan bagaimana jabatan memantau penilaian pelajar untuk mengurangkan lebihan beban</w:t>
            </w:r>
            <w:r>
              <w:rPr>
                <w:rFonts w:ascii="Arial Narrow" w:hAnsi="Arial Narrow"/>
                <w:sz w:val="20"/>
                <w:szCs w:val="20"/>
                <w:lang w:val="fi-FI"/>
              </w:rPr>
              <w:t>an</w:t>
            </w:r>
            <w:r w:rsidRPr="00F80265">
              <w:rPr>
                <w:rFonts w:ascii="Arial Narrow" w:hAnsi="Arial Narrow"/>
                <w:sz w:val="20"/>
                <w:szCs w:val="20"/>
                <w:lang w:val="fi-FI"/>
              </w:rPr>
              <w:t xml:space="preserve"> kurikulum dan menggalakkan pembelajaran bersepadu.</w:t>
            </w:r>
          </w:p>
        </w:tc>
      </w:tr>
      <w:tr w:rsidR="00D14EE0" w:rsidRPr="00F80265" w:rsidTr="00FC1220">
        <w:trPr>
          <w:trHeight w:val="334"/>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Pr="00F80265" w:rsidRDefault="00D14EE0" w:rsidP="00FC1220">
            <w:pPr>
              <w:rPr>
                <w:rFonts w:ascii="Arial Narrow" w:hAnsi="Arial Narrow"/>
                <w:sz w:val="20"/>
                <w:szCs w:val="20"/>
                <w:lang w:val="fi-FI"/>
              </w:rPr>
            </w:pPr>
          </w:p>
          <w:p w:rsidR="00D14EE0" w:rsidRDefault="00D14EE0" w:rsidP="00FC1220">
            <w:pPr>
              <w:numPr>
                <w:ilvl w:val="0"/>
                <w:numId w:val="2"/>
              </w:numPr>
              <w:ind w:left="360"/>
              <w:rPr>
                <w:rFonts w:ascii="Arial Narrow" w:hAnsi="Arial Narrow"/>
                <w:sz w:val="20"/>
                <w:szCs w:val="20"/>
                <w:lang w:val="fi-FI"/>
              </w:rPr>
            </w:pPr>
            <w:r>
              <w:rPr>
                <w:rFonts w:ascii="Arial Narrow" w:hAnsi="Arial Narrow"/>
                <w:sz w:val="20"/>
                <w:szCs w:val="20"/>
                <w:lang w:val="fi-FI"/>
              </w:rPr>
              <w:t>Penilaian diagihkan sepanjang semester mengikut jadual agihan penilaian yang disertakan bersama silibus dimana penilaian dilakukan secara berterusan supaya bebanan kurikulum diagihkan secara sekata.</w:t>
            </w:r>
          </w:p>
          <w:p w:rsidR="00D14EE0" w:rsidRDefault="00D14EE0" w:rsidP="00FC1220">
            <w:pPr>
              <w:ind w:left="360"/>
              <w:rPr>
                <w:rFonts w:ascii="Arial Narrow" w:hAnsi="Arial Narrow"/>
                <w:sz w:val="20"/>
                <w:szCs w:val="20"/>
                <w:lang w:val="fi-FI"/>
              </w:rPr>
            </w:pPr>
          </w:p>
          <w:p w:rsidR="00D14EE0" w:rsidRDefault="00D14EE0" w:rsidP="00FC1220">
            <w:pPr>
              <w:numPr>
                <w:ilvl w:val="0"/>
                <w:numId w:val="2"/>
              </w:numPr>
              <w:ind w:left="360"/>
              <w:rPr>
                <w:rFonts w:ascii="Arial Narrow" w:hAnsi="Arial Narrow"/>
                <w:sz w:val="20"/>
                <w:szCs w:val="20"/>
                <w:lang w:val="fi-FI"/>
              </w:rPr>
            </w:pPr>
            <w:r>
              <w:rPr>
                <w:rFonts w:ascii="Arial Narrow" w:hAnsi="Arial Narrow"/>
                <w:sz w:val="20"/>
                <w:szCs w:val="20"/>
                <w:lang w:val="fi-FI"/>
              </w:rPr>
              <w:t>Jabatan memantau dengan mewajibkan pensyarah melaporkan prestasi penilaian secara berkala sepanjang semester.  Prestasi markah kerja kursus (MKK) yang perlu dilaporkan:-</w:t>
            </w:r>
          </w:p>
          <w:p w:rsidR="00D14EE0" w:rsidRDefault="00D14EE0" w:rsidP="00FC1220">
            <w:pPr>
              <w:pStyle w:val="ListParagraph"/>
              <w:rPr>
                <w:rFonts w:ascii="Arial Narrow" w:hAnsi="Arial Narrow"/>
                <w:sz w:val="20"/>
                <w:szCs w:val="20"/>
                <w:lang w:val="fi-FI"/>
              </w:rPr>
            </w:pPr>
          </w:p>
          <w:p w:rsidR="00D14EE0" w:rsidRDefault="00D14EE0" w:rsidP="00D14EE0">
            <w:pPr>
              <w:numPr>
                <w:ilvl w:val="0"/>
                <w:numId w:val="6"/>
              </w:numPr>
              <w:rPr>
                <w:rFonts w:ascii="Arial Narrow" w:hAnsi="Arial Narrow"/>
                <w:sz w:val="20"/>
                <w:szCs w:val="20"/>
                <w:lang w:val="fi-FI"/>
              </w:rPr>
            </w:pPr>
            <w:r>
              <w:rPr>
                <w:rFonts w:ascii="Arial Narrow" w:hAnsi="Arial Narrow"/>
                <w:sz w:val="20"/>
                <w:szCs w:val="20"/>
                <w:lang w:val="fi-FI"/>
              </w:rPr>
              <w:t>Penilaian 10% - pada minggu ke-6 pengajian.</w:t>
            </w:r>
          </w:p>
          <w:p w:rsidR="00D14EE0" w:rsidRDefault="00D14EE0" w:rsidP="00D14EE0">
            <w:pPr>
              <w:numPr>
                <w:ilvl w:val="0"/>
                <w:numId w:val="6"/>
              </w:numPr>
              <w:rPr>
                <w:rFonts w:ascii="Arial Narrow" w:hAnsi="Arial Narrow"/>
                <w:sz w:val="20"/>
                <w:szCs w:val="20"/>
                <w:lang w:val="fi-FI"/>
              </w:rPr>
            </w:pPr>
            <w:r>
              <w:rPr>
                <w:rFonts w:ascii="Arial Narrow" w:hAnsi="Arial Narrow"/>
                <w:sz w:val="20"/>
                <w:szCs w:val="20"/>
                <w:lang w:val="fi-FI"/>
              </w:rPr>
              <w:t>Penilaian 30% - pada minggu ke-14 pengajian.</w:t>
            </w:r>
          </w:p>
          <w:p w:rsidR="00D14EE0" w:rsidRDefault="00D14EE0" w:rsidP="00D14EE0">
            <w:pPr>
              <w:numPr>
                <w:ilvl w:val="0"/>
                <w:numId w:val="6"/>
              </w:numPr>
              <w:rPr>
                <w:rFonts w:ascii="Arial Narrow" w:hAnsi="Arial Narrow"/>
                <w:sz w:val="20"/>
                <w:szCs w:val="20"/>
                <w:lang w:val="fi-FI"/>
              </w:rPr>
            </w:pPr>
            <w:r>
              <w:rPr>
                <w:rFonts w:ascii="Arial Narrow" w:hAnsi="Arial Narrow"/>
                <w:sz w:val="20"/>
                <w:szCs w:val="20"/>
                <w:lang w:val="fi-FI"/>
              </w:rPr>
              <w:t>MKK sepenuhnya – pada minggu ke-15.</w:t>
            </w:r>
          </w:p>
          <w:p w:rsidR="00D14EE0" w:rsidRDefault="00D14EE0" w:rsidP="00FC1220">
            <w:pPr>
              <w:ind w:left="720"/>
              <w:rPr>
                <w:rFonts w:ascii="Arial Narrow" w:hAnsi="Arial Narrow"/>
                <w:sz w:val="20"/>
                <w:szCs w:val="20"/>
                <w:lang w:val="fi-FI"/>
              </w:rPr>
            </w:pPr>
          </w:p>
          <w:p w:rsidR="00D14EE0" w:rsidRPr="00210757" w:rsidRDefault="00D14EE0" w:rsidP="00FC1220">
            <w:pPr>
              <w:numPr>
                <w:ilvl w:val="0"/>
                <w:numId w:val="2"/>
              </w:numPr>
              <w:ind w:left="342"/>
              <w:rPr>
                <w:rFonts w:ascii="Arial Narrow" w:hAnsi="Arial Narrow"/>
                <w:sz w:val="20"/>
                <w:szCs w:val="20"/>
                <w:lang w:val="fi-FI"/>
              </w:rPr>
            </w:pPr>
            <w:r w:rsidRPr="00210757">
              <w:rPr>
                <w:rFonts w:ascii="Arial Narrow" w:hAnsi="Arial Narrow"/>
                <w:sz w:val="20"/>
                <w:szCs w:val="20"/>
                <w:lang w:val="fi-FI"/>
              </w:rPr>
              <w:t xml:space="preserve">Hasil penilaian pelajar (10%) </w:t>
            </w:r>
            <w:r>
              <w:rPr>
                <w:rFonts w:ascii="Arial Narrow" w:hAnsi="Arial Narrow"/>
                <w:sz w:val="20"/>
                <w:szCs w:val="20"/>
                <w:lang w:val="fi-FI"/>
              </w:rPr>
              <w:t xml:space="preserve">akan </w:t>
            </w:r>
            <w:r w:rsidRPr="00210757">
              <w:rPr>
                <w:rFonts w:ascii="Arial Narrow" w:hAnsi="Arial Narrow"/>
                <w:sz w:val="20"/>
                <w:szCs w:val="20"/>
                <w:lang w:val="fi-FI"/>
              </w:rPr>
              <w:t>dim</w:t>
            </w:r>
            <w:r>
              <w:rPr>
                <w:rFonts w:ascii="Arial Narrow" w:hAnsi="Arial Narrow"/>
                <w:sz w:val="20"/>
                <w:szCs w:val="20"/>
                <w:lang w:val="fi-FI"/>
              </w:rPr>
              <w:t>aklumkan kepada ibubapa/penjaga melalui surat.</w:t>
            </w:r>
          </w:p>
          <w:p w:rsidR="00D14EE0" w:rsidRPr="00F80265" w:rsidRDefault="00D14EE0" w:rsidP="00FC1220">
            <w:pPr>
              <w:rPr>
                <w:rFonts w:ascii="Arial Narrow" w:hAnsi="Arial Narrow"/>
                <w:sz w:val="20"/>
                <w:szCs w:val="20"/>
                <w:lang w:val="fi-FI"/>
              </w:rPr>
            </w:pPr>
          </w:p>
        </w:tc>
      </w:tr>
      <w:tr w:rsidR="00D14EE0" w:rsidRPr="00F80265" w:rsidTr="00FC1220">
        <w:trPr>
          <w:trHeight w:val="295"/>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lastRenderedPageBreak/>
              <w:t>3.1.4</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 bagaimana jabatan memas</w:t>
            </w:r>
            <w:r>
              <w:rPr>
                <w:rFonts w:ascii="Arial Narrow" w:hAnsi="Arial Narrow"/>
                <w:sz w:val="20"/>
                <w:szCs w:val="20"/>
                <w:lang w:val="fi-FI"/>
              </w:rPr>
              <w:t>tikan sikap yang baik dipupuk</w:t>
            </w:r>
            <w:r w:rsidRPr="00F80265">
              <w:rPr>
                <w:rFonts w:ascii="Arial Narrow" w:hAnsi="Arial Narrow"/>
                <w:sz w:val="20"/>
                <w:szCs w:val="20"/>
                <w:lang w:val="fi-FI"/>
              </w:rPr>
              <w:t xml:space="preserve"> dan dinilai (cth: menghormati kepelbagaian sosio-budaya, </w:t>
            </w:r>
            <w:r>
              <w:rPr>
                <w:rFonts w:ascii="Arial Narrow" w:hAnsi="Arial Narrow"/>
                <w:sz w:val="20"/>
                <w:szCs w:val="20"/>
                <w:lang w:val="fi-FI"/>
              </w:rPr>
              <w:t>sensitif</w:t>
            </w:r>
            <w:r w:rsidRPr="00F80265">
              <w:rPr>
                <w:rFonts w:ascii="Arial Narrow" w:hAnsi="Arial Narrow"/>
                <w:sz w:val="20"/>
                <w:szCs w:val="20"/>
                <w:lang w:val="fi-FI"/>
              </w:rPr>
              <w:t xml:space="preserve"> terhadap hak individu, keberkesanan kos, kerja berpasukan, pembelajaran sepanjang hayat).</w:t>
            </w:r>
          </w:p>
        </w:tc>
      </w:tr>
      <w:tr w:rsidR="00D14EE0" w:rsidRPr="00933BEF" w:rsidTr="00FC1220">
        <w:trPr>
          <w:trHeight w:val="399"/>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Sikap yang wajar dipupuk melalui:-</w:t>
            </w:r>
          </w:p>
          <w:p w:rsidR="00D14EE0" w:rsidRPr="00F80265" w:rsidRDefault="00D14EE0" w:rsidP="00FC1220">
            <w:pPr>
              <w:numPr>
                <w:ilvl w:val="0"/>
                <w:numId w:val="3"/>
              </w:numPr>
              <w:rPr>
                <w:rFonts w:ascii="Arial Narrow" w:hAnsi="Arial Narrow"/>
                <w:sz w:val="20"/>
                <w:szCs w:val="20"/>
                <w:lang w:val="fi-FI"/>
              </w:rPr>
            </w:pPr>
            <w:r>
              <w:rPr>
                <w:rFonts w:ascii="Arial Narrow" w:hAnsi="Arial Narrow"/>
                <w:sz w:val="20"/>
                <w:szCs w:val="20"/>
                <w:lang w:val="fi-FI"/>
              </w:rPr>
              <w:t>Sesi perkuliahan dalam kelas dan sebahagian sikap dinilai dalam kursus-kursus tertentu.</w:t>
            </w:r>
          </w:p>
          <w:p w:rsidR="00D14EE0" w:rsidRDefault="00D14EE0" w:rsidP="00FC1220">
            <w:pPr>
              <w:numPr>
                <w:ilvl w:val="0"/>
                <w:numId w:val="3"/>
              </w:numPr>
              <w:rPr>
                <w:rFonts w:ascii="Arial Narrow" w:hAnsi="Arial Narrow"/>
                <w:sz w:val="20"/>
                <w:szCs w:val="20"/>
                <w:lang w:val="fi-FI"/>
              </w:rPr>
            </w:pPr>
            <w:r>
              <w:rPr>
                <w:rFonts w:ascii="Arial Narrow" w:hAnsi="Arial Narrow"/>
                <w:sz w:val="20"/>
                <w:szCs w:val="20"/>
                <w:lang w:val="fi-FI"/>
              </w:rPr>
              <w:t>Aktiviti ko-kurikulum,</w:t>
            </w:r>
          </w:p>
          <w:p w:rsidR="00D14EE0" w:rsidRDefault="00D14EE0" w:rsidP="00FC1220">
            <w:pPr>
              <w:numPr>
                <w:ilvl w:val="0"/>
                <w:numId w:val="3"/>
              </w:numPr>
              <w:rPr>
                <w:rFonts w:ascii="Arial Narrow" w:hAnsi="Arial Narrow"/>
                <w:sz w:val="20"/>
                <w:szCs w:val="20"/>
                <w:lang w:val="fi-FI"/>
              </w:rPr>
            </w:pPr>
            <w:r w:rsidRPr="00210757">
              <w:rPr>
                <w:rFonts w:ascii="Arial Narrow" w:hAnsi="Arial Narrow"/>
                <w:sz w:val="20"/>
                <w:szCs w:val="20"/>
                <w:lang w:val="fi-FI"/>
              </w:rPr>
              <w:t>Melalui ko-kurikulum</w:t>
            </w:r>
            <w:r w:rsidR="007B2ACD">
              <w:rPr>
                <w:rFonts w:ascii="Arial Narrow" w:hAnsi="Arial Narrow"/>
                <w:sz w:val="20"/>
                <w:szCs w:val="20"/>
                <w:lang w:val="fi-FI"/>
              </w:rPr>
              <w:t xml:space="preserve"> tambahan</w:t>
            </w:r>
            <w:r w:rsidRPr="00210757">
              <w:rPr>
                <w:rFonts w:ascii="Arial Narrow" w:hAnsi="Arial Narrow"/>
                <w:sz w:val="20"/>
                <w:szCs w:val="20"/>
                <w:lang w:val="fi-FI"/>
              </w:rPr>
              <w:t xml:space="preserve"> – lawatan sa</w:t>
            </w:r>
            <w:r>
              <w:rPr>
                <w:rFonts w:ascii="Arial Narrow" w:hAnsi="Arial Narrow"/>
                <w:sz w:val="20"/>
                <w:szCs w:val="20"/>
                <w:lang w:val="fi-FI"/>
              </w:rPr>
              <w:t>mbil belajar, aktiviti-aktiviti pelajar, aktiviti kemasyarakatan.</w:t>
            </w:r>
          </w:p>
          <w:p w:rsidR="00D14EE0" w:rsidRPr="00933BEF" w:rsidRDefault="00D14EE0" w:rsidP="00FC1220">
            <w:pPr>
              <w:numPr>
                <w:ilvl w:val="0"/>
                <w:numId w:val="3"/>
              </w:numPr>
              <w:rPr>
                <w:rFonts w:ascii="Arial Narrow" w:hAnsi="Arial Narrow"/>
                <w:sz w:val="20"/>
                <w:szCs w:val="20"/>
                <w:lang w:val="es-ES"/>
              </w:rPr>
            </w:pPr>
            <w:r w:rsidRPr="00933BEF">
              <w:rPr>
                <w:rFonts w:ascii="Arial Narrow" w:hAnsi="Arial Narrow"/>
                <w:sz w:val="20"/>
                <w:szCs w:val="20"/>
                <w:lang w:val="es-ES"/>
              </w:rPr>
              <w:t>Penglibatan dalam kelab dan persatuan.</w:t>
            </w:r>
          </w:p>
          <w:p w:rsidR="00D14EE0" w:rsidRDefault="00D14EE0" w:rsidP="00FC1220">
            <w:pPr>
              <w:numPr>
                <w:ilvl w:val="0"/>
                <w:numId w:val="3"/>
              </w:numPr>
              <w:rPr>
                <w:rFonts w:ascii="Arial Narrow" w:hAnsi="Arial Narrow"/>
                <w:sz w:val="20"/>
                <w:szCs w:val="20"/>
                <w:lang w:val="es-ES"/>
              </w:rPr>
            </w:pPr>
            <w:r w:rsidRPr="00933BEF">
              <w:rPr>
                <w:rFonts w:ascii="Arial Narrow" w:hAnsi="Arial Narrow"/>
                <w:sz w:val="20"/>
                <w:szCs w:val="20"/>
                <w:lang w:val="es-ES"/>
              </w:rPr>
              <w:t xml:space="preserve">Program </w:t>
            </w:r>
            <w:r>
              <w:rPr>
                <w:rFonts w:ascii="Arial Narrow" w:hAnsi="Arial Narrow"/>
                <w:sz w:val="20"/>
                <w:szCs w:val="20"/>
                <w:lang w:val="es-ES"/>
              </w:rPr>
              <w:t>Pembangunan</w:t>
            </w:r>
            <w:r w:rsidRPr="00933BEF">
              <w:rPr>
                <w:rFonts w:ascii="Arial Narrow" w:hAnsi="Arial Narrow"/>
                <w:sz w:val="20"/>
                <w:szCs w:val="20"/>
                <w:lang w:val="es-ES"/>
              </w:rPr>
              <w:t xml:space="preserve"> Sahsiah Terpuji (PESAT) yang diwajibkan kepada setiap pelajar.</w:t>
            </w:r>
          </w:p>
          <w:p w:rsidR="00D14EE0" w:rsidRPr="00933BEF" w:rsidRDefault="00D14EE0" w:rsidP="00FC1220">
            <w:pPr>
              <w:ind w:left="360"/>
              <w:rPr>
                <w:rFonts w:ascii="Arial Narrow" w:hAnsi="Arial Narrow"/>
                <w:sz w:val="20"/>
                <w:szCs w:val="20"/>
                <w:lang w:val="es-ES"/>
              </w:rPr>
            </w:pPr>
          </w:p>
        </w:tc>
      </w:tr>
      <w:tr w:rsidR="00D14EE0" w:rsidRPr="00933BEF" w:rsidTr="00FC1220">
        <w:trPr>
          <w:trHeight w:val="399"/>
        </w:trPr>
        <w:tc>
          <w:tcPr>
            <w:tcW w:w="5000" w:type="pct"/>
            <w:gridSpan w:val="2"/>
          </w:tcPr>
          <w:p w:rsidR="00D14EE0" w:rsidRDefault="00D14EE0" w:rsidP="00FC1220">
            <w:pPr>
              <w:rPr>
                <w:rFonts w:ascii="Arial Narrow" w:hAnsi="Arial Narrow"/>
                <w:b/>
                <w:bCs/>
                <w:sz w:val="20"/>
                <w:szCs w:val="20"/>
              </w:rPr>
            </w:pPr>
          </w:p>
          <w:p w:rsidR="00D14EE0" w:rsidRDefault="00D14EE0" w:rsidP="00FC1220">
            <w:pPr>
              <w:rPr>
                <w:rFonts w:ascii="Arial Narrow" w:hAnsi="Arial Narrow"/>
                <w:sz w:val="20"/>
                <w:szCs w:val="20"/>
                <w:lang w:val="fi-FI"/>
              </w:rPr>
            </w:pPr>
            <w:r>
              <w:rPr>
                <w:rFonts w:ascii="Arial Narrow" w:hAnsi="Arial Narrow"/>
                <w:b/>
                <w:bCs/>
                <w:sz w:val="20"/>
                <w:szCs w:val="20"/>
              </w:rPr>
              <w:t>Maklumat Berkenaan Standard Tinggi</w:t>
            </w:r>
            <w:r>
              <w:rPr>
                <w:rFonts w:ascii="Arial Narrow" w:hAnsi="Arial Narrow"/>
                <w:sz w:val="20"/>
                <w:szCs w:val="20"/>
                <w:lang w:val="fi-FI"/>
              </w:rPr>
              <w:t xml:space="preserve"> </w:t>
            </w:r>
          </w:p>
        </w:tc>
      </w:tr>
      <w:tr w:rsidR="00D14EE0" w:rsidRPr="00F80265" w:rsidTr="00FC1220">
        <w:trPr>
          <w:trHeight w:val="308"/>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3.1.5</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bagaimana </w:t>
            </w:r>
            <w:r>
              <w:rPr>
                <w:rFonts w:ascii="Arial Narrow" w:hAnsi="Arial Narrow"/>
                <w:sz w:val="20"/>
                <w:szCs w:val="20"/>
                <w:lang w:val="fi-FI"/>
              </w:rPr>
              <w:t>hubungan</w:t>
            </w:r>
            <w:r w:rsidRPr="00F80265">
              <w:rPr>
                <w:rFonts w:ascii="Arial Narrow" w:hAnsi="Arial Narrow"/>
                <w:sz w:val="20"/>
                <w:szCs w:val="20"/>
                <w:lang w:val="fi-FI"/>
              </w:rPr>
              <w:t xml:space="preserve"> antara penilaian d</w:t>
            </w:r>
            <w:r>
              <w:rPr>
                <w:rFonts w:ascii="Arial Narrow" w:hAnsi="Arial Narrow"/>
                <w:sz w:val="20"/>
                <w:szCs w:val="20"/>
                <w:lang w:val="fi-FI"/>
              </w:rPr>
              <w:t>engan hasil pembelajaran dikaji</w:t>
            </w:r>
            <w:r w:rsidRPr="00F80265">
              <w:rPr>
                <w:rFonts w:ascii="Arial Narrow" w:hAnsi="Arial Narrow"/>
                <w:sz w:val="20"/>
                <w:szCs w:val="20"/>
                <w:lang w:val="fi-FI"/>
              </w:rPr>
              <w:t xml:space="preserve"> secara berkala bagi memastikan keberkesanannya.</w:t>
            </w:r>
          </w:p>
        </w:tc>
      </w:tr>
      <w:tr w:rsidR="00D14EE0" w:rsidRPr="00F80265" w:rsidTr="00FC1220">
        <w:trPr>
          <w:trHeight w:val="37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Keberkesanan antara penilaian dan hasil pembelajaran dikaji secara berkala melalui :</w:t>
            </w:r>
          </w:p>
          <w:p w:rsidR="00D14EE0" w:rsidRDefault="00D14EE0" w:rsidP="00FC1220">
            <w:pPr>
              <w:rPr>
                <w:rFonts w:ascii="Arial Narrow" w:hAnsi="Arial Narrow"/>
                <w:sz w:val="20"/>
                <w:szCs w:val="20"/>
                <w:lang w:val="fi-FI"/>
              </w:rPr>
            </w:pPr>
          </w:p>
          <w:p w:rsidR="00D14EE0" w:rsidRDefault="00D14EE0" w:rsidP="00D14EE0">
            <w:pPr>
              <w:numPr>
                <w:ilvl w:val="0"/>
                <w:numId w:val="7"/>
              </w:numPr>
              <w:ind w:left="360"/>
              <w:rPr>
                <w:rFonts w:ascii="Arial Narrow" w:hAnsi="Arial Narrow"/>
                <w:sz w:val="20"/>
                <w:szCs w:val="20"/>
                <w:lang w:val="fi-FI"/>
              </w:rPr>
            </w:pPr>
            <w:r>
              <w:rPr>
                <w:rFonts w:ascii="Arial Narrow" w:hAnsi="Arial Narrow"/>
                <w:sz w:val="20"/>
                <w:szCs w:val="20"/>
                <w:lang w:val="fi-FI"/>
              </w:rPr>
              <w:t xml:space="preserve">Mesyuarat Jawatankuasa Akademik berkenaan keputusan peperiksaan pelajar di akhir semester. </w:t>
            </w:r>
          </w:p>
          <w:p w:rsidR="00D14EE0" w:rsidRDefault="00D14EE0" w:rsidP="00D14EE0">
            <w:pPr>
              <w:numPr>
                <w:ilvl w:val="0"/>
                <w:numId w:val="7"/>
              </w:numPr>
              <w:ind w:left="360"/>
              <w:rPr>
                <w:rFonts w:ascii="Arial Narrow" w:hAnsi="Arial Narrow"/>
                <w:sz w:val="20"/>
                <w:szCs w:val="20"/>
                <w:lang w:val="fi-FI"/>
              </w:rPr>
            </w:pPr>
            <w:r>
              <w:rPr>
                <w:rFonts w:ascii="Arial Narrow" w:hAnsi="Arial Narrow"/>
                <w:sz w:val="20"/>
                <w:szCs w:val="20"/>
                <w:lang w:val="fi-FI"/>
              </w:rPr>
              <w:t>Pensyarah menyediakan laporan prestasi pencapaian pelajar yang merangkumi pencapaian purata gred pelajar bagi setiap kursus serta ulasan dan cadangan penambahbaikan.</w:t>
            </w:r>
          </w:p>
          <w:p w:rsidR="00D14EE0" w:rsidRDefault="00D14EE0" w:rsidP="00D14EE0">
            <w:pPr>
              <w:numPr>
                <w:ilvl w:val="0"/>
                <w:numId w:val="7"/>
              </w:numPr>
              <w:ind w:left="360"/>
              <w:rPr>
                <w:rFonts w:ascii="Arial Narrow" w:hAnsi="Arial Narrow"/>
                <w:sz w:val="20"/>
                <w:szCs w:val="20"/>
                <w:lang w:val="fi-FI"/>
              </w:rPr>
            </w:pPr>
            <w:r>
              <w:rPr>
                <w:rFonts w:ascii="Arial Narrow" w:hAnsi="Arial Narrow"/>
                <w:sz w:val="20"/>
                <w:szCs w:val="20"/>
                <w:lang w:val="fi-FI"/>
              </w:rPr>
              <w:t>Pensyarah menyediakan laporan atau rumusan pencapaian markah pelajar dengan soalan (</w:t>
            </w:r>
            <w:r w:rsidRPr="00BF265B">
              <w:rPr>
                <w:rFonts w:ascii="Arial Narrow" w:hAnsi="Arial Narrow"/>
                <w:i/>
                <w:sz w:val="20"/>
                <w:szCs w:val="20"/>
                <w:lang w:val="fi-FI"/>
              </w:rPr>
              <w:t>Course Review Report</w:t>
            </w:r>
            <w:r>
              <w:rPr>
                <w:rFonts w:ascii="Arial Narrow" w:hAnsi="Arial Narrow"/>
                <w:sz w:val="20"/>
                <w:szCs w:val="20"/>
                <w:lang w:val="fi-FI"/>
              </w:rPr>
              <w:t>).</w:t>
            </w:r>
          </w:p>
          <w:p w:rsidR="00D14EE0" w:rsidRDefault="00D14EE0" w:rsidP="00FC1220">
            <w:pPr>
              <w:numPr>
                <w:ilvl w:val="0"/>
                <w:numId w:val="4"/>
              </w:numPr>
              <w:ind w:left="360"/>
              <w:rPr>
                <w:rFonts w:ascii="Arial Narrow" w:hAnsi="Arial Narrow"/>
                <w:sz w:val="20"/>
                <w:szCs w:val="20"/>
                <w:lang w:val="fi-FI"/>
              </w:rPr>
            </w:pPr>
            <w:r>
              <w:rPr>
                <w:rFonts w:ascii="Arial Narrow" w:hAnsi="Arial Narrow"/>
                <w:sz w:val="20"/>
                <w:szCs w:val="20"/>
                <w:lang w:val="fi-FI"/>
              </w:rPr>
              <w:t>Jawatankuasa Akademik memastikan setiap penilaian pada setiap semester.</w:t>
            </w:r>
          </w:p>
          <w:p w:rsidR="00D14EE0" w:rsidRPr="0049262E" w:rsidRDefault="00D14EE0" w:rsidP="00FC1220">
            <w:pPr>
              <w:numPr>
                <w:ilvl w:val="0"/>
                <w:numId w:val="4"/>
              </w:numPr>
              <w:ind w:left="360"/>
              <w:rPr>
                <w:rFonts w:ascii="Arial Narrow" w:hAnsi="Arial Narrow"/>
                <w:sz w:val="20"/>
                <w:szCs w:val="20"/>
                <w:lang w:val="fi-FI"/>
              </w:rPr>
            </w:pPr>
            <w:r w:rsidRPr="0049262E">
              <w:rPr>
                <w:rFonts w:ascii="Arial Narrow" w:hAnsi="Arial Narrow"/>
                <w:sz w:val="20"/>
                <w:szCs w:val="20"/>
                <w:lang w:val="fi-FI"/>
              </w:rPr>
              <w:t>Perlaksanaan dipantau di KTD</w:t>
            </w:r>
            <w:r>
              <w:rPr>
                <w:rFonts w:ascii="Arial Narrow" w:hAnsi="Arial Narrow"/>
                <w:sz w:val="20"/>
                <w:szCs w:val="20"/>
                <w:lang w:val="fi-FI"/>
              </w:rPr>
              <w:t>.</w:t>
            </w:r>
            <w:r w:rsidRPr="0049262E">
              <w:rPr>
                <w:rFonts w:ascii="Arial Narrow" w:hAnsi="Arial Narrow"/>
                <w:sz w:val="20"/>
                <w:szCs w:val="20"/>
                <w:lang w:val="fi-FI"/>
              </w:rPr>
              <w:t xml:space="preserve"> </w:t>
            </w:r>
          </w:p>
          <w:p w:rsidR="00D14EE0" w:rsidRPr="00F80265" w:rsidRDefault="00D14EE0" w:rsidP="00FC1220">
            <w:pPr>
              <w:rPr>
                <w:rFonts w:ascii="Arial Narrow" w:hAnsi="Arial Narrow"/>
                <w:sz w:val="20"/>
                <w:szCs w:val="20"/>
                <w:lang w:val="fi-FI"/>
              </w:rPr>
            </w:pPr>
          </w:p>
        </w:tc>
      </w:tr>
      <w:tr w:rsidR="00D14EE0" w:rsidRPr="00F80265" w:rsidTr="00FC1220">
        <w:tc>
          <w:tcPr>
            <w:tcW w:w="5000" w:type="pct"/>
            <w:gridSpan w:val="2"/>
          </w:tcPr>
          <w:p w:rsidR="00D14EE0" w:rsidRPr="00F80265" w:rsidRDefault="00D14EE0" w:rsidP="00FC1220">
            <w:pPr>
              <w:rPr>
                <w:rFonts w:ascii="Arial Narrow" w:hAnsi="Arial Narrow"/>
                <w:b/>
                <w:bCs/>
                <w:lang w:val="fi-FI"/>
              </w:rPr>
            </w:pPr>
            <w:r w:rsidRPr="00F80265">
              <w:rPr>
                <w:rFonts w:ascii="Arial Narrow" w:hAnsi="Arial Narrow"/>
                <w:b/>
                <w:bCs/>
                <w:lang w:val="fi-FI"/>
              </w:rPr>
              <w:t>3.2     KAEDAH PENILAIAN</w:t>
            </w:r>
          </w:p>
        </w:tc>
      </w:tr>
      <w:tr w:rsidR="00D14EE0" w:rsidRPr="00F80265" w:rsidTr="00FC1220">
        <w:tc>
          <w:tcPr>
            <w:tcW w:w="5000" w:type="pct"/>
            <w:gridSpan w:val="2"/>
          </w:tcPr>
          <w:p w:rsidR="00D14EE0" w:rsidRDefault="00D14EE0" w:rsidP="00FC1220">
            <w:pPr>
              <w:rPr>
                <w:rFonts w:ascii="Arial Narrow" w:hAnsi="Arial Narrow"/>
                <w:b/>
                <w:bCs/>
                <w:sz w:val="20"/>
                <w:szCs w:val="20"/>
                <w:lang w:val="fi-FI"/>
              </w:rPr>
            </w:pPr>
          </w:p>
          <w:p w:rsidR="00D14EE0" w:rsidRPr="008A4008" w:rsidRDefault="00D14EE0" w:rsidP="00FC1220">
            <w:pPr>
              <w:rPr>
                <w:rFonts w:ascii="Arial Narrow" w:hAnsi="Arial Narrow"/>
                <w:b/>
                <w:bCs/>
                <w:sz w:val="20"/>
                <w:szCs w:val="20"/>
                <w:lang w:val="fi-FI"/>
              </w:rPr>
            </w:pPr>
            <w:r>
              <w:rPr>
                <w:rFonts w:ascii="Arial Narrow" w:hAnsi="Arial Narrow"/>
                <w:b/>
                <w:bCs/>
                <w:sz w:val="20"/>
                <w:szCs w:val="20"/>
              </w:rPr>
              <w:t>Maklumat Berkenaan Standard Asas</w:t>
            </w:r>
          </w:p>
        </w:tc>
      </w:tr>
      <w:tr w:rsidR="00D14EE0" w:rsidRPr="00F80265" w:rsidTr="00FC1220">
        <w:trPr>
          <w:trHeight w:val="269"/>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3.2.1</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kaedah penilaian pelajar </w:t>
            </w:r>
            <w:r>
              <w:rPr>
                <w:rFonts w:ascii="Arial Narrow" w:hAnsi="Arial Narrow"/>
                <w:sz w:val="20"/>
                <w:szCs w:val="20"/>
                <w:lang w:val="fi-FI"/>
              </w:rPr>
              <w:t>dari segi jangka masa</w:t>
            </w:r>
            <w:r w:rsidRPr="00F80265">
              <w:rPr>
                <w:rFonts w:ascii="Arial Narrow" w:hAnsi="Arial Narrow"/>
                <w:sz w:val="20"/>
                <w:szCs w:val="20"/>
                <w:lang w:val="fi-FI"/>
              </w:rPr>
              <w:t>, kepelbagaian, wajaran, kriteria dan liputan</w:t>
            </w:r>
            <w:r>
              <w:rPr>
                <w:rFonts w:ascii="Arial Narrow" w:hAnsi="Arial Narrow"/>
                <w:sz w:val="20"/>
                <w:szCs w:val="20"/>
                <w:lang w:val="fi-FI"/>
              </w:rPr>
              <w:t>nya</w:t>
            </w:r>
            <w:r w:rsidRPr="00F80265">
              <w:rPr>
                <w:rFonts w:ascii="Arial Narrow" w:hAnsi="Arial Narrow"/>
                <w:sz w:val="20"/>
                <w:szCs w:val="20"/>
                <w:lang w:val="fi-FI"/>
              </w:rPr>
              <w:t>, dan ba</w:t>
            </w:r>
            <w:r>
              <w:rPr>
                <w:rFonts w:ascii="Arial Narrow" w:hAnsi="Arial Narrow"/>
                <w:sz w:val="20"/>
                <w:szCs w:val="20"/>
                <w:lang w:val="fi-FI"/>
              </w:rPr>
              <w:t>gaimana perkara ini didokumen</w:t>
            </w:r>
            <w:r w:rsidRPr="00F80265">
              <w:rPr>
                <w:rFonts w:ascii="Arial Narrow" w:hAnsi="Arial Narrow"/>
                <w:sz w:val="20"/>
                <w:szCs w:val="20"/>
                <w:lang w:val="fi-FI"/>
              </w:rPr>
              <w:t xml:space="preserve"> dan diberitahu kepada pelajar.</w:t>
            </w:r>
          </w:p>
        </w:tc>
      </w:tr>
      <w:tr w:rsidR="00D14EE0" w:rsidRPr="00F80265" w:rsidTr="00FC1220">
        <w:trPr>
          <w:trHeight w:val="46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 xml:space="preserve">Kaedah penilaian pelajar dijalankan sebagaimana dinyatakan dalam panduan pembelajaran setiap kursus. </w:t>
            </w:r>
          </w:p>
          <w:p w:rsidR="007B2ACD" w:rsidRDefault="007B2ACD" w:rsidP="00FC1220">
            <w:pPr>
              <w:rPr>
                <w:rFonts w:ascii="Arial Narrow" w:hAnsi="Arial Narrow"/>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8"/>
              <w:gridCol w:w="2759"/>
              <w:gridCol w:w="2759"/>
            </w:tblGrid>
            <w:tr w:rsidR="007B2ACD" w:rsidRPr="00F83509" w:rsidTr="009C6799">
              <w:tc>
                <w:tcPr>
                  <w:tcW w:w="2758" w:type="dxa"/>
                </w:tcPr>
                <w:p w:rsidR="007B2ACD" w:rsidRPr="00F83509" w:rsidRDefault="007B2ACD" w:rsidP="009C6799">
                  <w:pPr>
                    <w:jc w:val="center"/>
                    <w:rPr>
                      <w:rFonts w:ascii="Arial Narrow" w:hAnsi="Arial Narrow"/>
                      <w:b/>
                      <w:sz w:val="20"/>
                      <w:szCs w:val="20"/>
                      <w:lang w:val="fi-FI"/>
                    </w:rPr>
                  </w:pPr>
                  <w:r w:rsidRPr="00F83509">
                    <w:rPr>
                      <w:rFonts w:ascii="Arial Narrow" w:hAnsi="Arial Narrow"/>
                      <w:b/>
                      <w:sz w:val="20"/>
                      <w:szCs w:val="20"/>
                      <w:lang w:val="fi-FI"/>
                    </w:rPr>
                    <w:t>KAEDAH</w:t>
                  </w:r>
                </w:p>
              </w:tc>
              <w:tc>
                <w:tcPr>
                  <w:tcW w:w="2759" w:type="dxa"/>
                </w:tcPr>
                <w:p w:rsidR="007B2ACD" w:rsidRPr="00F83509" w:rsidRDefault="007B2ACD" w:rsidP="009C6799">
                  <w:pPr>
                    <w:jc w:val="center"/>
                    <w:rPr>
                      <w:rFonts w:ascii="Arial Narrow" w:hAnsi="Arial Narrow"/>
                      <w:b/>
                      <w:sz w:val="20"/>
                      <w:szCs w:val="20"/>
                      <w:lang w:val="fi-FI"/>
                    </w:rPr>
                  </w:pPr>
                  <w:r w:rsidRPr="00F83509">
                    <w:rPr>
                      <w:rFonts w:ascii="Arial Narrow" w:hAnsi="Arial Narrow"/>
                      <w:b/>
                      <w:sz w:val="20"/>
                      <w:szCs w:val="20"/>
                      <w:lang w:val="fi-FI"/>
                    </w:rPr>
                    <w:t>TEMPOH</w:t>
                  </w:r>
                </w:p>
              </w:tc>
              <w:tc>
                <w:tcPr>
                  <w:tcW w:w="2759" w:type="dxa"/>
                </w:tcPr>
                <w:p w:rsidR="007B2ACD" w:rsidRPr="00F83509" w:rsidRDefault="007B2ACD" w:rsidP="009C6799">
                  <w:pPr>
                    <w:jc w:val="center"/>
                    <w:rPr>
                      <w:rFonts w:ascii="Arial Narrow" w:hAnsi="Arial Narrow"/>
                      <w:b/>
                      <w:sz w:val="20"/>
                      <w:szCs w:val="20"/>
                      <w:lang w:val="fi-FI"/>
                    </w:rPr>
                  </w:pPr>
                  <w:r w:rsidRPr="00F83509">
                    <w:rPr>
                      <w:rFonts w:ascii="Arial Narrow" w:hAnsi="Arial Narrow"/>
                      <w:b/>
                      <w:sz w:val="20"/>
                      <w:szCs w:val="20"/>
                      <w:lang w:val="fi-FI"/>
                    </w:rPr>
                    <w:t>WAJARAN</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Kuiz</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5 – 10 minit</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5%</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Tugasan</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 – 3 minggu</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5% – 10%</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Amali</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3 jam / minggu</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Projek</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3 jam / minggu</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 - 20%</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Persembahan</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 – 20 minit</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  – 15%</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Ujian</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 – 1.5 jam</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 - 20%</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Peperiksaan akhir</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2 – 3 jam</w:t>
                  </w:r>
                </w:p>
              </w:tc>
              <w:tc>
                <w:tcPr>
                  <w:tcW w:w="2759" w:type="dxa"/>
                </w:tcPr>
                <w:p w:rsidR="007B2ACD" w:rsidRPr="00F83509" w:rsidRDefault="00BF265B" w:rsidP="009C6799">
                  <w:pPr>
                    <w:jc w:val="center"/>
                    <w:rPr>
                      <w:rFonts w:ascii="Arial Narrow" w:hAnsi="Arial Narrow"/>
                      <w:sz w:val="20"/>
                      <w:szCs w:val="20"/>
                      <w:lang w:val="fi-FI"/>
                    </w:rPr>
                  </w:pPr>
                  <w:r>
                    <w:rPr>
                      <w:rFonts w:ascii="Arial Narrow" w:hAnsi="Arial Narrow"/>
                      <w:sz w:val="20"/>
                      <w:szCs w:val="20"/>
                      <w:lang w:val="fi-FI"/>
                    </w:rPr>
                    <w:t>40 - 5</w:t>
                  </w:r>
                  <w:r w:rsidR="007B2ACD" w:rsidRPr="00F83509">
                    <w:rPr>
                      <w:rFonts w:ascii="Arial Narrow" w:hAnsi="Arial Narrow"/>
                      <w:sz w:val="20"/>
                      <w:szCs w:val="20"/>
                      <w:lang w:val="fi-FI"/>
                    </w:rPr>
                    <w:t>0%</w:t>
                  </w:r>
                </w:p>
              </w:tc>
            </w:tr>
            <w:tr w:rsidR="007B2ACD" w:rsidRPr="00F83509" w:rsidTr="009C6799">
              <w:tc>
                <w:tcPr>
                  <w:tcW w:w="2758" w:type="dxa"/>
                </w:tcPr>
                <w:p w:rsidR="007B2ACD" w:rsidRPr="00F83509" w:rsidRDefault="007B2ACD" w:rsidP="009C6799">
                  <w:pPr>
                    <w:rPr>
                      <w:rFonts w:ascii="Arial Narrow" w:hAnsi="Arial Narrow"/>
                      <w:sz w:val="20"/>
                      <w:szCs w:val="20"/>
                      <w:lang w:val="fi-FI"/>
                    </w:rPr>
                  </w:pPr>
                  <w:r w:rsidRPr="00F83509">
                    <w:rPr>
                      <w:rFonts w:ascii="Arial Narrow" w:hAnsi="Arial Narrow"/>
                      <w:sz w:val="20"/>
                      <w:szCs w:val="20"/>
                      <w:lang w:val="fi-FI"/>
                    </w:rPr>
                    <w:t>Kursus tiada peperiksaan akhir</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Berterusan</w:t>
                  </w:r>
                </w:p>
              </w:tc>
              <w:tc>
                <w:tcPr>
                  <w:tcW w:w="275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100%</w:t>
                  </w:r>
                </w:p>
              </w:tc>
            </w:tr>
          </w:tbl>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6589"/>
            </w:tblGrid>
            <w:tr w:rsidR="00D14EE0" w:rsidRPr="00F83509" w:rsidTr="00E664AE">
              <w:trPr>
                <w:trHeight w:val="3410"/>
              </w:trPr>
              <w:tc>
                <w:tcPr>
                  <w:tcW w:w="1687" w:type="dxa"/>
                </w:tcPr>
                <w:p w:rsidR="00D14EE0" w:rsidRPr="00F83509" w:rsidRDefault="00D14EE0" w:rsidP="00FC1220">
                  <w:pPr>
                    <w:rPr>
                      <w:rFonts w:ascii="Arial Narrow" w:hAnsi="Arial Narrow"/>
                      <w:sz w:val="20"/>
                      <w:szCs w:val="20"/>
                      <w:lang w:val="fi-FI"/>
                    </w:rPr>
                  </w:pPr>
                  <w:r w:rsidRPr="00F83509">
                    <w:rPr>
                      <w:rFonts w:ascii="Arial Narrow" w:hAnsi="Arial Narrow"/>
                      <w:sz w:val="20"/>
                      <w:szCs w:val="20"/>
                      <w:lang w:val="fi-FI"/>
                    </w:rPr>
                    <w:t>Kriteria lulus/gagal</w:t>
                  </w:r>
                </w:p>
              </w:tc>
              <w:tc>
                <w:tcPr>
                  <w:tcW w:w="6589" w:type="dxa"/>
                </w:tcPr>
                <w:p w:rsidR="00D14EE0" w:rsidRPr="00F83509" w:rsidRDefault="00D14EE0" w:rsidP="00FC1220">
                  <w:pPr>
                    <w:rPr>
                      <w:rFonts w:ascii="Arial Narrow" w:hAnsi="Arial Narrow"/>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589"/>
                    <w:gridCol w:w="1590"/>
                    <w:gridCol w:w="1590"/>
                  </w:tblGrid>
                  <w:tr w:rsidR="007B2ACD" w:rsidRPr="008C5A27" w:rsidTr="009C6799">
                    <w:tc>
                      <w:tcPr>
                        <w:tcW w:w="1589" w:type="dxa"/>
                      </w:tcPr>
                      <w:p w:rsidR="007B2ACD" w:rsidRPr="008C5A27" w:rsidRDefault="007B2ACD" w:rsidP="009C6799">
                        <w:pPr>
                          <w:jc w:val="center"/>
                          <w:rPr>
                            <w:rFonts w:ascii="Arial Narrow" w:hAnsi="Arial Narrow"/>
                            <w:b/>
                            <w:sz w:val="20"/>
                            <w:szCs w:val="20"/>
                            <w:lang w:val="fi-FI"/>
                          </w:rPr>
                        </w:pPr>
                        <w:r w:rsidRPr="008C5A27">
                          <w:rPr>
                            <w:rFonts w:ascii="Arial Narrow" w:hAnsi="Arial Narrow"/>
                            <w:b/>
                            <w:sz w:val="20"/>
                            <w:szCs w:val="20"/>
                            <w:lang w:val="fi-FI"/>
                          </w:rPr>
                          <w:t>Markah</w:t>
                        </w:r>
                      </w:p>
                    </w:tc>
                    <w:tc>
                      <w:tcPr>
                        <w:tcW w:w="1589" w:type="dxa"/>
                      </w:tcPr>
                      <w:p w:rsidR="007B2ACD" w:rsidRPr="008C5A27" w:rsidRDefault="007B2ACD" w:rsidP="009C6799">
                        <w:pPr>
                          <w:jc w:val="center"/>
                          <w:rPr>
                            <w:rFonts w:ascii="Arial Narrow" w:hAnsi="Arial Narrow"/>
                            <w:b/>
                            <w:sz w:val="20"/>
                            <w:szCs w:val="20"/>
                            <w:lang w:val="fi-FI"/>
                          </w:rPr>
                        </w:pPr>
                        <w:r w:rsidRPr="008C5A27">
                          <w:rPr>
                            <w:rFonts w:ascii="Arial Narrow" w:hAnsi="Arial Narrow"/>
                            <w:b/>
                            <w:sz w:val="20"/>
                            <w:szCs w:val="20"/>
                            <w:lang w:val="fi-FI"/>
                          </w:rPr>
                          <w:t>Mata Nilai</w:t>
                        </w:r>
                      </w:p>
                    </w:tc>
                    <w:tc>
                      <w:tcPr>
                        <w:tcW w:w="1590" w:type="dxa"/>
                      </w:tcPr>
                      <w:p w:rsidR="007B2ACD" w:rsidRPr="008C5A27" w:rsidRDefault="007B2ACD" w:rsidP="009C6799">
                        <w:pPr>
                          <w:jc w:val="center"/>
                          <w:rPr>
                            <w:rFonts w:ascii="Arial Narrow" w:hAnsi="Arial Narrow"/>
                            <w:b/>
                            <w:sz w:val="20"/>
                            <w:szCs w:val="20"/>
                            <w:lang w:val="fi-FI"/>
                          </w:rPr>
                        </w:pPr>
                        <w:r w:rsidRPr="008C5A27">
                          <w:rPr>
                            <w:rFonts w:ascii="Arial Narrow" w:hAnsi="Arial Narrow"/>
                            <w:b/>
                            <w:sz w:val="20"/>
                            <w:szCs w:val="20"/>
                            <w:lang w:val="fi-FI"/>
                          </w:rPr>
                          <w:t>Gred</w:t>
                        </w:r>
                      </w:p>
                    </w:tc>
                    <w:tc>
                      <w:tcPr>
                        <w:tcW w:w="1590" w:type="dxa"/>
                      </w:tcPr>
                      <w:p w:rsidR="007B2ACD" w:rsidRPr="008C5A27" w:rsidRDefault="007B2ACD" w:rsidP="009C6799">
                        <w:pPr>
                          <w:jc w:val="center"/>
                          <w:rPr>
                            <w:rFonts w:ascii="Arial Narrow" w:hAnsi="Arial Narrow"/>
                            <w:b/>
                            <w:sz w:val="20"/>
                            <w:szCs w:val="20"/>
                            <w:lang w:val="fi-FI"/>
                          </w:rPr>
                        </w:pPr>
                        <w:r w:rsidRPr="008C5A27">
                          <w:rPr>
                            <w:rFonts w:ascii="Arial Narrow" w:hAnsi="Arial Narrow"/>
                            <w:b/>
                            <w:sz w:val="20"/>
                            <w:szCs w:val="20"/>
                            <w:lang w:val="fi-FI"/>
                          </w:rPr>
                          <w:t>Status</w:t>
                        </w: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8</w:t>
                        </w:r>
                        <w:r w:rsidRPr="00F83509">
                          <w:rPr>
                            <w:rFonts w:ascii="Arial Narrow" w:hAnsi="Arial Narrow"/>
                            <w:sz w:val="20"/>
                            <w:szCs w:val="20"/>
                            <w:lang w:val="fi-FI"/>
                          </w:rPr>
                          <w:t>0 – 100</w:t>
                        </w:r>
                      </w:p>
                    </w:tc>
                    <w:tc>
                      <w:tcPr>
                        <w:tcW w:w="1589"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4.00</w:t>
                        </w:r>
                      </w:p>
                    </w:tc>
                    <w:tc>
                      <w:tcPr>
                        <w:tcW w:w="1590" w:type="dxa"/>
                      </w:tcPr>
                      <w:p w:rsidR="007B2ACD" w:rsidRPr="00F83509" w:rsidRDefault="007B2ACD" w:rsidP="009C6799">
                        <w:pPr>
                          <w:jc w:val="center"/>
                          <w:rPr>
                            <w:rFonts w:ascii="Arial Narrow" w:hAnsi="Arial Narrow"/>
                            <w:sz w:val="20"/>
                            <w:szCs w:val="20"/>
                            <w:lang w:val="fi-FI"/>
                          </w:rPr>
                        </w:pPr>
                        <w:r w:rsidRPr="00F83509">
                          <w:rPr>
                            <w:rFonts w:ascii="Arial Narrow" w:hAnsi="Arial Narrow"/>
                            <w:sz w:val="20"/>
                            <w:szCs w:val="20"/>
                            <w:lang w:val="fi-FI"/>
                          </w:rPr>
                          <w:t>A</w:t>
                        </w:r>
                      </w:p>
                    </w:tc>
                    <w:tc>
                      <w:tcPr>
                        <w:tcW w:w="1590" w:type="dxa"/>
                        <w:vMerge w:val="restart"/>
                        <w:vAlign w:val="center"/>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LULUS</w:t>
                        </w: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75 – 79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3.70</w:t>
                        </w:r>
                      </w:p>
                    </w:tc>
                    <w:tc>
                      <w:tcPr>
                        <w:tcW w:w="1590" w:type="dxa"/>
                        <w:vAlign w:val="center"/>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A-</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70 – 74</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3.30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B+</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65 – 69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3.00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B</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60 – 64</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2.70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B-</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55 – 59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2.30</w:t>
                        </w:r>
                      </w:p>
                    </w:tc>
                    <w:tc>
                      <w:tcPr>
                        <w:tcW w:w="1590" w:type="dxa"/>
                        <w:vAlign w:val="center"/>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 xml:space="preserve">C+ </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50 – 54</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2.00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C</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45 -49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1.70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C-</w:t>
                        </w:r>
                      </w:p>
                    </w:tc>
                    <w:tc>
                      <w:tcPr>
                        <w:tcW w:w="1590" w:type="dxa"/>
                        <w:vMerge/>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40 – 44</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1.50</w:t>
                        </w:r>
                      </w:p>
                    </w:tc>
                    <w:tc>
                      <w:tcPr>
                        <w:tcW w:w="1590"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D</w:t>
                        </w:r>
                      </w:p>
                    </w:tc>
                    <w:tc>
                      <w:tcPr>
                        <w:tcW w:w="1590" w:type="dxa"/>
                        <w:vMerge w:val="restart"/>
                        <w:vAlign w:val="center"/>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GAGAL</w:t>
                        </w: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30 – 39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0.70</w:t>
                        </w:r>
                      </w:p>
                    </w:tc>
                    <w:tc>
                      <w:tcPr>
                        <w:tcW w:w="1590" w:type="dxa"/>
                        <w:vAlign w:val="center"/>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E</w:t>
                        </w:r>
                      </w:p>
                    </w:tc>
                    <w:tc>
                      <w:tcPr>
                        <w:tcW w:w="1590" w:type="dxa"/>
                        <w:vMerge/>
                        <w:vAlign w:val="center"/>
                      </w:tcPr>
                      <w:p w:rsidR="007B2ACD" w:rsidRPr="00F83509" w:rsidRDefault="007B2ACD" w:rsidP="009C6799">
                        <w:pPr>
                          <w:jc w:val="center"/>
                          <w:rPr>
                            <w:rFonts w:ascii="Arial Narrow" w:hAnsi="Arial Narrow"/>
                            <w:sz w:val="20"/>
                            <w:szCs w:val="20"/>
                            <w:lang w:val="fi-FI"/>
                          </w:rPr>
                        </w:pPr>
                      </w:p>
                    </w:tc>
                  </w:tr>
                  <w:tr w:rsidR="007B2ACD" w:rsidRPr="00F83509" w:rsidTr="009C6799">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0 – 29</w:t>
                        </w:r>
                      </w:p>
                    </w:tc>
                    <w:tc>
                      <w:tcPr>
                        <w:tcW w:w="1589" w:type="dxa"/>
                      </w:tcPr>
                      <w:p w:rsidR="007B2ACD" w:rsidRPr="00F83509" w:rsidRDefault="007B2ACD" w:rsidP="009C6799">
                        <w:pPr>
                          <w:jc w:val="center"/>
                          <w:rPr>
                            <w:rFonts w:ascii="Arial Narrow" w:hAnsi="Arial Narrow"/>
                            <w:sz w:val="20"/>
                            <w:szCs w:val="20"/>
                            <w:lang w:val="fi-FI"/>
                          </w:rPr>
                        </w:pPr>
                        <w:r>
                          <w:rPr>
                            <w:rFonts w:ascii="Arial Narrow" w:hAnsi="Arial Narrow"/>
                            <w:sz w:val="20"/>
                            <w:szCs w:val="20"/>
                            <w:lang w:val="fi-FI"/>
                          </w:rPr>
                          <w:t>0.00</w:t>
                        </w:r>
                      </w:p>
                    </w:tc>
                    <w:tc>
                      <w:tcPr>
                        <w:tcW w:w="1590" w:type="dxa"/>
                      </w:tcPr>
                      <w:p w:rsidR="007B2ACD" w:rsidRDefault="007B2ACD" w:rsidP="009C6799">
                        <w:pPr>
                          <w:jc w:val="center"/>
                          <w:rPr>
                            <w:rFonts w:ascii="Arial Narrow" w:hAnsi="Arial Narrow"/>
                            <w:sz w:val="20"/>
                            <w:szCs w:val="20"/>
                            <w:lang w:val="fi-FI"/>
                          </w:rPr>
                        </w:pPr>
                        <w:r>
                          <w:rPr>
                            <w:rFonts w:ascii="Arial Narrow" w:hAnsi="Arial Narrow"/>
                            <w:sz w:val="20"/>
                            <w:szCs w:val="20"/>
                            <w:lang w:val="fi-FI"/>
                          </w:rPr>
                          <w:t>F</w:t>
                        </w:r>
                      </w:p>
                    </w:tc>
                    <w:tc>
                      <w:tcPr>
                        <w:tcW w:w="1590" w:type="dxa"/>
                        <w:vMerge/>
                      </w:tcPr>
                      <w:p w:rsidR="007B2ACD" w:rsidRPr="00F83509" w:rsidRDefault="007B2ACD" w:rsidP="009C6799">
                        <w:pPr>
                          <w:jc w:val="center"/>
                          <w:rPr>
                            <w:rFonts w:ascii="Arial Narrow" w:hAnsi="Arial Narrow"/>
                            <w:sz w:val="20"/>
                            <w:szCs w:val="20"/>
                            <w:lang w:val="fi-FI"/>
                          </w:rPr>
                        </w:pPr>
                      </w:p>
                    </w:tc>
                  </w:tr>
                </w:tbl>
                <w:p w:rsidR="00D14EE0" w:rsidRPr="00F83509" w:rsidRDefault="00D14EE0" w:rsidP="00FC1220">
                  <w:pPr>
                    <w:rPr>
                      <w:rFonts w:ascii="Arial Narrow" w:hAnsi="Arial Narrow"/>
                      <w:sz w:val="20"/>
                      <w:szCs w:val="20"/>
                      <w:lang w:val="fi-FI"/>
                    </w:rPr>
                  </w:pPr>
                </w:p>
              </w:tc>
            </w:tr>
            <w:tr w:rsidR="00D14EE0" w:rsidRPr="00F83509" w:rsidTr="00FC1220">
              <w:tc>
                <w:tcPr>
                  <w:tcW w:w="1687" w:type="dxa"/>
                </w:tcPr>
                <w:p w:rsidR="00D14EE0" w:rsidRPr="00F83509" w:rsidRDefault="00D14EE0" w:rsidP="00FC1220">
                  <w:pPr>
                    <w:rPr>
                      <w:rFonts w:ascii="Arial Narrow" w:hAnsi="Arial Narrow"/>
                      <w:sz w:val="20"/>
                      <w:szCs w:val="20"/>
                      <w:lang w:val="fi-FI"/>
                    </w:rPr>
                  </w:pPr>
                  <w:r w:rsidRPr="00F83509">
                    <w:rPr>
                      <w:rFonts w:ascii="Arial Narrow" w:hAnsi="Arial Narrow"/>
                      <w:sz w:val="20"/>
                      <w:szCs w:val="20"/>
                      <w:lang w:val="fi-FI"/>
                    </w:rPr>
                    <w:t>Kriteria Graduan</w:t>
                  </w:r>
                </w:p>
                <w:p w:rsidR="00D14EE0" w:rsidRPr="00F83509" w:rsidRDefault="00D14EE0" w:rsidP="00FC1220">
                  <w:pPr>
                    <w:rPr>
                      <w:rFonts w:ascii="Arial Narrow" w:hAnsi="Arial Narrow"/>
                      <w:sz w:val="20"/>
                      <w:szCs w:val="20"/>
                      <w:lang w:val="fi-FI"/>
                    </w:rPr>
                  </w:pPr>
                </w:p>
              </w:tc>
              <w:tc>
                <w:tcPr>
                  <w:tcW w:w="6589" w:type="dxa"/>
                </w:tcPr>
                <w:p w:rsidR="00D14EE0" w:rsidRPr="00F83509" w:rsidRDefault="00D14EE0" w:rsidP="00FC1220">
                  <w:pPr>
                    <w:rPr>
                      <w:rFonts w:ascii="Arial Narrow" w:hAnsi="Arial Narrow"/>
                      <w:sz w:val="20"/>
                      <w:szCs w:val="20"/>
                      <w:lang w:val="fi-FI"/>
                    </w:rPr>
                  </w:pPr>
                  <w:r w:rsidRPr="00F83509">
                    <w:rPr>
                      <w:rFonts w:ascii="Arial Narrow" w:hAnsi="Arial Narrow"/>
                      <w:sz w:val="20"/>
                      <w:szCs w:val="20"/>
                      <w:lang w:val="fi-FI"/>
                    </w:rPr>
                    <w:t>Pelajar layak dianugerahkan diploma setelah :</w:t>
                  </w:r>
                </w:p>
                <w:p w:rsidR="00D14EE0" w:rsidRPr="00F83509" w:rsidRDefault="00D14EE0" w:rsidP="00FC1220">
                  <w:pPr>
                    <w:rPr>
                      <w:rFonts w:ascii="Arial Narrow" w:hAnsi="Arial Narrow"/>
                      <w:sz w:val="20"/>
                      <w:szCs w:val="20"/>
                      <w:lang w:val="fi-FI"/>
                    </w:rPr>
                  </w:pPr>
                </w:p>
                <w:p w:rsidR="007B2ACD" w:rsidRPr="00F83509" w:rsidRDefault="007B2ACD" w:rsidP="007B2ACD">
                  <w:pPr>
                    <w:numPr>
                      <w:ilvl w:val="0"/>
                      <w:numId w:val="9"/>
                    </w:numPr>
                    <w:ind w:left="1080"/>
                    <w:rPr>
                      <w:rFonts w:ascii="Arial Narrow" w:hAnsi="Arial Narrow"/>
                      <w:sz w:val="20"/>
                      <w:szCs w:val="20"/>
                      <w:lang w:val="fi-FI"/>
                    </w:rPr>
                  </w:pPr>
                  <w:r>
                    <w:rPr>
                      <w:rFonts w:ascii="Arial Narrow" w:hAnsi="Arial Narrow"/>
                      <w:sz w:val="20"/>
                      <w:szCs w:val="20"/>
                      <w:lang w:val="fi-FI"/>
                    </w:rPr>
                    <w:t>Mencapai CPA 2.00 atau ke atas.</w:t>
                  </w:r>
                </w:p>
                <w:p w:rsidR="007B2ACD" w:rsidRPr="00F83509" w:rsidRDefault="007B2ACD" w:rsidP="007B2ACD">
                  <w:pPr>
                    <w:numPr>
                      <w:ilvl w:val="0"/>
                      <w:numId w:val="9"/>
                    </w:numPr>
                    <w:ind w:left="702" w:hanging="342"/>
                    <w:rPr>
                      <w:rFonts w:ascii="Arial Narrow" w:hAnsi="Arial Narrow"/>
                      <w:sz w:val="20"/>
                      <w:szCs w:val="20"/>
                      <w:lang w:val="fi-FI"/>
                    </w:rPr>
                  </w:pPr>
                  <w:r>
                    <w:rPr>
                      <w:rFonts w:ascii="Arial Narrow" w:hAnsi="Arial Narrow"/>
                      <w:sz w:val="20"/>
                      <w:szCs w:val="20"/>
                      <w:lang w:val="fi-FI"/>
                    </w:rPr>
                    <w:t>Memenuhi apa-apa peraturan kursus.</w:t>
                  </w:r>
                </w:p>
                <w:p w:rsidR="007B2ACD" w:rsidRPr="00F83509" w:rsidRDefault="007B2ACD" w:rsidP="007B2ACD">
                  <w:pPr>
                    <w:numPr>
                      <w:ilvl w:val="0"/>
                      <w:numId w:val="9"/>
                    </w:numPr>
                    <w:ind w:left="702" w:hanging="342"/>
                    <w:rPr>
                      <w:rFonts w:ascii="Arial Narrow" w:hAnsi="Arial Narrow"/>
                      <w:sz w:val="20"/>
                      <w:szCs w:val="20"/>
                      <w:lang w:val="fi-FI"/>
                    </w:rPr>
                  </w:pPr>
                  <w:r>
                    <w:rPr>
                      <w:rFonts w:ascii="Arial Narrow" w:hAnsi="Arial Narrow"/>
                      <w:sz w:val="20"/>
                      <w:szCs w:val="20"/>
                      <w:lang w:val="fi-FI"/>
                    </w:rPr>
                    <w:t>Memenuhi semua kehendak kaedah bagi penganugerahan Diploma.</w:t>
                  </w:r>
                </w:p>
                <w:p w:rsidR="007B2ACD" w:rsidRDefault="007B2ACD" w:rsidP="007B2ACD">
                  <w:pPr>
                    <w:numPr>
                      <w:ilvl w:val="0"/>
                      <w:numId w:val="9"/>
                    </w:numPr>
                    <w:ind w:left="702" w:hanging="360"/>
                    <w:rPr>
                      <w:rFonts w:ascii="Arial Narrow" w:hAnsi="Arial Narrow"/>
                      <w:sz w:val="20"/>
                      <w:szCs w:val="20"/>
                      <w:lang w:val="fi-FI"/>
                    </w:rPr>
                  </w:pPr>
                  <w:r>
                    <w:rPr>
                      <w:rFonts w:ascii="Arial Narrow" w:hAnsi="Arial Narrow"/>
                      <w:sz w:val="20"/>
                      <w:szCs w:val="20"/>
                      <w:lang w:val="fi-FI"/>
                    </w:rPr>
                    <w:t>Diperakui supaya diberi Diploma berkenaan oleh Lembaga Akademik dan disahkan oleh Senat.</w:t>
                  </w:r>
                </w:p>
                <w:p w:rsidR="007B2ACD" w:rsidRDefault="007B2ACD" w:rsidP="007B2ACD">
                  <w:pPr>
                    <w:numPr>
                      <w:ilvl w:val="0"/>
                      <w:numId w:val="9"/>
                    </w:numPr>
                    <w:ind w:left="1080"/>
                    <w:rPr>
                      <w:rFonts w:ascii="Arial Narrow" w:hAnsi="Arial Narrow"/>
                      <w:sz w:val="20"/>
                      <w:szCs w:val="20"/>
                      <w:lang w:val="fi-FI"/>
                    </w:rPr>
                  </w:pPr>
                  <w:r>
                    <w:rPr>
                      <w:rFonts w:ascii="Arial Narrow" w:hAnsi="Arial Narrow"/>
                      <w:sz w:val="20"/>
                      <w:szCs w:val="20"/>
                      <w:lang w:val="fi-FI"/>
                    </w:rPr>
                    <w:t>Menjelaskan segala bayaran yang ditetapkan.</w:t>
                  </w:r>
                </w:p>
                <w:p w:rsidR="00D14EE0" w:rsidRPr="00F83509" w:rsidRDefault="00D14EE0" w:rsidP="00FC1220">
                  <w:pPr>
                    <w:rPr>
                      <w:rFonts w:ascii="Arial Narrow" w:hAnsi="Arial Narrow"/>
                      <w:sz w:val="20"/>
                      <w:szCs w:val="20"/>
                      <w:lang w:val="fi-FI"/>
                    </w:rPr>
                  </w:pPr>
                </w:p>
              </w:tc>
            </w:tr>
          </w:tbl>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Kaedah dan hasil penilaian akan disimpan di dalam fail kursus dan rumusannya akan dimasukkan ke dalam borang markah kerja kursus (MKK).</w:t>
            </w:r>
          </w:p>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Kaedah penilaian, wajaran, liputan bagi setiap kursus didokumenkan dalam Perancangan Kuliah yang diedarkan kepada semua pelajar yang mendaftar kursus tersebut diawal semester, manakala sistem pengredan dan kriteria graduan terdapat dalam Buku Peraturan Akademik KTD.  Buku peraturan ini diedarkan dan dijelaskan kepada pelajar semasa pendaftaran dan minggu silaturrahim dan pada awal semester (kuliah pertama) oleh setiap pensyarah.</w:t>
            </w:r>
          </w:p>
          <w:p w:rsidR="00D14EE0" w:rsidRPr="00F80265" w:rsidRDefault="00D14EE0" w:rsidP="00FC1220">
            <w:pPr>
              <w:rPr>
                <w:rFonts w:ascii="Arial Narrow" w:hAnsi="Arial Narrow"/>
                <w:sz w:val="20"/>
                <w:szCs w:val="20"/>
                <w:lang w:val="fi-FI"/>
              </w:rPr>
            </w:pPr>
          </w:p>
        </w:tc>
      </w:tr>
      <w:tr w:rsidR="00D14EE0" w:rsidRPr="00F80265" w:rsidTr="00FC1220">
        <w:trPr>
          <w:trHeight w:val="530"/>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3.2.2</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w:t>
            </w:r>
            <w:r>
              <w:rPr>
                <w:rFonts w:ascii="Arial Narrow" w:hAnsi="Arial Narrow"/>
                <w:sz w:val="20"/>
                <w:szCs w:val="20"/>
                <w:lang w:val="fi-FI"/>
              </w:rPr>
              <w:t xml:space="preserve"> bagaimana</w:t>
            </w:r>
            <w:r w:rsidRPr="00F80265">
              <w:rPr>
                <w:rFonts w:ascii="Arial Narrow" w:hAnsi="Arial Narrow"/>
                <w:sz w:val="20"/>
                <w:szCs w:val="20"/>
                <w:lang w:val="fi-FI"/>
              </w:rPr>
              <w:t xml:space="preserve"> kaedah penilaian, termasuk </w:t>
            </w:r>
            <w:r>
              <w:rPr>
                <w:rFonts w:ascii="Arial Narrow" w:hAnsi="Arial Narrow"/>
                <w:sz w:val="20"/>
                <w:szCs w:val="20"/>
                <w:lang w:val="fi-FI"/>
              </w:rPr>
              <w:t xml:space="preserve">penilaian terhadap </w:t>
            </w:r>
            <w:r w:rsidRPr="00F80265">
              <w:rPr>
                <w:rFonts w:ascii="Arial Narrow" w:hAnsi="Arial Narrow"/>
                <w:sz w:val="20"/>
                <w:szCs w:val="20"/>
                <w:lang w:val="fi-FI"/>
              </w:rPr>
              <w:t>latihan praktik, latihan klinikal, projek studio, demonstrasi dan s</w:t>
            </w:r>
            <w:r>
              <w:rPr>
                <w:rFonts w:ascii="Arial Narrow" w:hAnsi="Arial Narrow"/>
                <w:sz w:val="20"/>
                <w:szCs w:val="20"/>
                <w:lang w:val="fi-FI"/>
              </w:rPr>
              <w:t>ebagai</w:t>
            </w:r>
            <w:r w:rsidRPr="00F80265">
              <w:rPr>
                <w:rFonts w:ascii="Arial Narrow" w:hAnsi="Arial Narrow"/>
                <w:sz w:val="20"/>
                <w:szCs w:val="20"/>
                <w:lang w:val="fi-FI"/>
              </w:rPr>
              <w:t>nya, boleh mengukur pencapaian hasil pembelajaran pelajar.</w:t>
            </w:r>
          </w:p>
        </w:tc>
      </w:tr>
      <w:tr w:rsidR="00D14EE0" w:rsidRPr="00F80265" w:rsidTr="007B2ACD">
        <w:trPr>
          <w:trHeight w:val="2798"/>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Pr="00F80265" w:rsidRDefault="00D14EE0" w:rsidP="00FC1220">
            <w:pPr>
              <w:rPr>
                <w:rFonts w:ascii="Arial Narrow" w:hAnsi="Arial Narrow"/>
                <w:sz w:val="20"/>
                <w:szCs w:val="20"/>
                <w:lang w:val="fi-FI"/>
              </w:rPr>
            </w:pPr>
            <w:r>
              <w:rPr>
                <w:rFonts w:ascii="Arial Narrow" w:hAnsi="Arial Narrow"/>
                <w:sz w:val="20"/>
                <w:szCs w:val="20"/>
                <w:lang w:val="fi-FI"/>
              </w:rPr>
              <w:t>Kaedah penilaian yang pelbagai akan diberi wajaran yang sesuai dan pencapaian markah terkumpul akan diberi g</w:t>
            </w:r>
            <w:r w:rsidR="00E664AE">
              <w:rPr>
                <w:rFonts w:ascii="Arial Narrow" w:hAnsi="Arial Narrow"/>
                <w:sz w:val="20"/>
                <w:szCs w:val="20"/>
                <w:lang w:val="fi-FI"/>
              </w:rPr>
              <w:t>red dan mata nilai. Mekanisma PN</w:t>
            </w:r>
            <w:r>
              <w:rPr>
                <w:rFonts w:ascii="Arial Narrow" w:hAnsi="Arial Narrow"/>
                <w:sz w:val="20"/>
                <w:szCs w:val="20"/>
                <w:lang w:val="fi-FI"/>
              </w:rPr>
              <w:t>G (Purata Nilai Gred)  dan HPNG (Himpunan Purata Nilai Gred ) diguna pakai untuk mengukur pencapaian hasil pembelajaran pelajar.</w:t>
            </w:r>
          </w:p>
          <w:p w:rsidR="00D14EE0" w:rsidRDefault="00D14EE0" w:rsidP="00FC1220">
            <w:pPr>
              <w:rPr>
                <w:rFonts w:ascii="Arial Narrow" w:hAnsi="Arial Narrow"/>
                <w:sz w:val="20"/>
                <w:szCs w:val="20"/>
                <w:lang w:val="fi-F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3119"/>
            </w:tblGrid>
            <w:tr w:rsidR="007B2ACD" w:rsidRPr="008E649A" w:rsidTr="009C6799">
              <w:tc>
                <w:tcPr>
                  <w:tcW w:w="4252" w:type="dxa"/>
                </w:tcPr>
                <w:p w:rsidR="007B2ACD" w:rsidRPr="008E649A" w:rsidRDefault="007B2ACD" w:rsidP="009C6799">
                  <w:pPr>
                    <w:jc w:val="center"/>
                    <w:rPr>
                      <w:rFonts w:ascii="Arial Narrow" w:hAnsi="Arial Narrow"/>
                      <w:b/>
                      <w:sz w:val="20"/>
                      <w:szCs w:val="20"/>
                      <w:lang w:val="fi-FI"/>
                    </w:rPr>
                  </w:pPr>
                  <w:r>
                    <w:rPr>
                      <w:rFonts w:ascii="Arial Narrow" w:hAnsi="Arial Narrow"/>
                      <w:b/>
                      <w:sz w:val="20"/>
                      <w:szCs w:val="20"/>
                      <w:lang w:val="fi-FI"/>
                    </w:rPr>
                    <w:t>CPA</w:t>
                  </w:r>
                </w:p>
              </w:tc>
              <w:tc>
                <w:tcPr>
                  <w:tcW w:w="3119" w:type="dxa"/>
                </w:tcPr>
                <w:p w:rsidR="007B2ACD" w:rsidRPr="008E649A" w:rsidRDefault="007B2ACD" w:rsidP="009C6799">
                  <w:pPr>
                    <w:jc w:val="center"/>
                    <w:rPr>
                      <w:rFonts w:ascii="Arial Narrow" w:hAnsi="Arial Narrow"/>
                      <w:b/>
                      <w:sz w:val="20"/>
                      <w:szCs w:val="20"/>
                      <w:lang w:val="fi-FI"/>
                    </w:rPr>
                  </w:pPr>
                  <w:r w:rsidRPr="008E649A">
                    <w:rPr>
                      <w:rFonts w:ascii="Arial Narrow" w:hAnsi="Arial Narrow"/>
                      <w:b/>
                      <w:sz w:val="20"/>
                      <w:szCs w:val="20"/>
                      <w:lang w:val="fi-FI"/>
                    </w:rPr>
                    <w:t>TARAF KEDUDUKAN</w:t>
                  </w:r>
                </w:p>
              </w:tc>
            </w:tr>
            <w:tr w:rsidR="007B2ACD" w:rsidRPr="008E649A" w:rsidTr="009C6799">
              <w:tc>
                <w:tcPr>
                  <w:tcW w:w="4252" w:type="dxa"/>
                </w:tcPr>
                <w:p w:rsidR="007B2ACD" w:rsidRPr="008E649A" w:rsidRDefault="007B2ACD" w:rsidP="009C6799">
                  <w:pPr>
                    <w:jc w:val="center"/>
                    <w:rPr>
                      <w:rFonts w:ascii="Arial Narrow" w:hAnsi="Arial Narrow"/>
                      <w:sz w:val="20"/>
                      <w:szCs w:val="20"/>
                      <w:lang w:val="fi-FI"/>
                    </w:rPr>
                  </w:pPr>
                  <w:r>
                    <w:rPr>
                      <w:rFonts w:ascii="Arial Narrow" w:hAnsi="Arial Narrow"/>
                      <w:sz w:val="20"/>
                      <w:szCs w:val="20"/>
                      <w:lang w:val="fi-FI"/>
                    </w:rPr>
                    <w:t>CPA ≥</w:t>
                  </w:r>
                  <w:r w:rsidRPr="008E649A">
                    <w:rPr>
                      <w:rFonts w:ascii="Arial Narrow" w:hAnsi="Arial Narrow"/>
                      <w:sz w:val="20"/>
                      <w:szCs w:val="20"/>
                      <w:lang w:val="fi-FI"/>
                    </w:rPr>
                    <w:t xml:space="preserve"> </w:t>
                  </w:r>
                  <w:r>
                    <w:rPr>
                      <w:rFonts w:ascii="Arial Narrow" w:hAnsi="Arial Narrow"/>
                      <w:sz w:val="20"/>
                      <w:szCs w:val="20"/>
                      <w:lang w:val="fi-FI"/>
                    </w:rPr>
                    <w:t>3</w:t>
                  </w:r>
                  <w:r w:rsidRPr="008E649A">
                    <w:rPr>
                      <w:rFonts w:ascii="Arial Narrow" w:hAnsi="Arial Narrow"/>
                      <w:sz w:val="20"/>
                      <w:szCs w:val="20"/>
                      <w:lang w:val="fi-FI"/>
                    </w:rPr>
                    <w:t>.00</w:t>
                  </w:r>
                </w:p>
              </w:tc>
              <w:tc>
                <w:tcPr>
                  <w:tcW w:w="3119" w:type="dxa"/>
                </w:tcPr>
                <w:p w:rsidR="007B2ACD" w:rsidRPr="008E649A" w:rsidRDefault="007B2ACD" w:rsidP="009C6799">
                  <w:pPr>
                    <w:jc w:val="center"/>
                    <w:rPr>
                      <w:rFonts w:ascii="Arial Narrow" w:hAnsi="Arial Narrow"/>
                      <w:sz w:val="20"/>
                      <w:szCs w:val="20"/>
                      <w:lang w:val="fi-FI"/>
                    </w:rPr>
                  </w:pPr>
                  <w:r>
                    <w:rPr>
                      <w:rFonts w:ascii="Arial Narrow" w:hAnsi="Arial Narrow"/>
                      <w:sz w:val="20"/>
                      <w:szCs w:val="20"/>
                      <w:lang w:val="fi-FI"/>
                    </w:rPr>
                    <w:t>LULUS CEMERLANG (LC)</w:t>
                  </w:r>
                </w:p>
              </w:tc>
            </w:tr>
            <w:tr w:rsidR="007B2ACD" w:rsidRPr="008E649A" w:rsidTr="009C6799">
              <w:tc>
                <w:tcPr>
                  <w:tcW w:w="4252" w:type="dxa"/>
                </w:tcPr>
                <w:p w:rsidR="007B2ACD" w:rsidRPr="008E649A" w:rsidRDefault="007B2ACD" w:rsidP="009C6799">
                  <w:pPr>
                    <w:jc w:val="center"/>
                    <w:rPr>
                      <w:rFonts w:ascii="Arial Narrow" w:hAnsi="Arial Narrow"/>
                      <w:sz w:val="20"/>
                      <w:szCs w:val="20"/>
                      <w:lang w:val="fi-FI"/>
                    </w:rPr>
                  </w:pPr>
                  <w:r>
                    <w:rPr>
                      <w:rFonts w:ascii="Arial Narrow" w:hAnsi="Arial Narrow"/>
                      <w:sz w:val="20"/>
                      <w:szCs w:val="20"/>
                      <w:lang w:val="fi-FI"/>
                    </w:rPr>
                    <w:t>2.00 ≤ CPA &lt; 2.99</w:t>
                  </w:r>
                </w:p>
              </w:tc>
              <w:tc>
                <w:tcPr>
                  <w:tcW w:w="3119" w:type="dxa"/>
                </w:tcPr>
                <w:p w:rsidR="007B2ACD" w:rsidRPr="008E649A" w:rsidRDefault="007B2ACD" w:rsidP="009C6799">
                  <w:pPr>
                    <w:jc w:val="center"/>
                    <w:rPr>
                      <w:rFonts w:ascii="Arial Narrow" w:hAnsi="Arial Narrow"/>
                      <w:sz w:val="20"/>
                      <w:szCs w:val="20"/>
                      <w:lang w:val="fi-FI"/>
                    </w:rPr>
                  </w:pPr>
                  <w:r>
                    <w:rPr>
                      <w:rFonts w:ascii="Arial Narrow" w:hAnsi="Arial Narrow"/>
                      <w:sz w:val="20"/>
                      <w:szCs w:val="20"/>
                      <w:lang w:val="fi-FI"/>
                    </w:rPr>
                    <w:t>LULUS BAIK (LB)</w:t>
                  </w:r>
                </w:p>
              </w:tc>
            </w:tr>
            <w:tr w:rsidR="007B2ACD" w:rsidRPr="008E649A" w:rsidTr="009C6799">
              <w:tc>
                <w:tcPr>
                  <w:tcW w:w="4252" w:type="dxa"/>
                </w:tcPr>
                <w:p w:rsidR="007B2ACD" w:rsidRDefault="007B2ACD" w:rsidP="009C6799">
                  <w:pPr>
                    <w:jc w:val="center"/>
                    <w:rPr>
                      <w:rFonts w:ascii="Arial Narrow" w:hAnsi="Arial Narrow"/>
                      <w:sz w:val="20"/>
                      <w:szCs w:val="20"/>
                      <w:lang w:val="fi-FI"/>
                    </w:rPr>
                  </w:pPr>
                  <w:r>
                    <w:rPr>
                      <w:rFonts w:ascii="Arial Narrow" w:hAnsi="Arial Narrow"/>
                      <w:sz w:val="20"/>
                      <w:szCs w:val="20"/>
                      <w:lang w:val="fi-FI"/>
                    </w:rPr>
                    <w:t>1.50 ≤ CPA≤ 1.99</w:t>
                  </w:r>
                </w:p>
              </w:tc>
              <w:tc>
                <w:tcPr>
                  <w:tcW w:w="3119" w:type="dxa"/>
                </w:tcPr>
                <w:p w:rsidR="007B2ACD" w:rsidRPr="008E649A" w:rsidRDefault="007B2ACD" w:rsidP="009C6799">
                  <w:pPr>
                    <w:jc w:val="center"/>
                    <w:rPr>
                      <w:rFonts w:ascii="Arial Narrow" w:hAnsi="Arial Narrow"/>
                      <w:sz w:val="20"/>
                      <w:szCs w:val="20"/>
                      <w:lang w:val="fi-FI"/>
                    </w:rPr>
                  </w:pPr>
                  <w:r>
                    <w:rPr>
                      <w:rFonts w:ascii="Arial Narrow" w:hAnsi="Arial Narrow"/>
                      <w:sz w:val="20"/>
                      <w:szCs w:val="20"/>
                      <w:lang w:val="fi-FI"/>
                    </w:rPr>
                    <w:t>LULUS BERSYARAT (LS)</w:t>
                  </w:r>
                </w:p>
              </w:tc>
            </w:tr>
            <w:tr w:rsidR="007B2ACD" w:rsidRPr="008E649A" w:rsidTr="009C6799">
              <w:tc>
                <w:tcPr>
                  <w:tcW w:w="4252" w:type="dxa"/>
                </w:tcPr>
                <w:p w:rsidR="007B2ACD" w:rsidRDefault="007B2ACD" w:rsidP="009C6799">
                  <w:pPr>
                    <w:jc w:val="center"/>
                    <w:rPr>
                      <w:rFonts w:ascii="Arial Narrow" w:hAnsi="Arial Narrow"/>
                      <w:sz w:val="20"/>
                      <w:szCs w:val="20"/>
                      <w:lang w:val="fi-FI"/>
                    </w:rPr>
                  </w:pPr>
                  <w:r>
                    <w:rPr>
                      <w:rFonts w:ascii="Arial Narrow" w:hAnsi="Arial Narrow"/>
                      <w:sz w:val="20"/>
                      <w:szCs w:val="20"/>
                      <w:lang w:val="fi-FI"/>
                    </w:rPr>
                    <w:t>CPA≤1.49 atau LS 3x berturut-turut</w:t>
                  </w:r>
                </w:p>
              </w:tc>
              <w:tc>
                <w:tcPr>
                  <w:tcW w:w="3119" w:type="dxa"/>
                </w:tcPr>
                <w:p w:rsidR="007B2ACD" w:rsidRDefault="007B2ACD" w:rsidP="009C6799">
                  <w:pPr>
                    <w:jc w:val="center"/>
                    <w:rPr>
                      <w:rFonts w:ascii="Arial Narrow" w:hAnsi="Arial Narrow"/>
                      <w:sz w:val="20"/>
                      <w:szCs w:val="20"/>
                      <w:lang w:val="fi-FI"/>
                    </w:rPr>
                  </w:pPr>
                  <w:r>
                    <w:rPr>
                      <w:rFonts w:ascii="Arial Narrow" w:hAnsi="Arial Narrow"/>
                      <w:sz w:val="20"/>
                      <w:szCs w:val="20"/>
                      <w:lang w:val="fi-FI"/>
                    </w:rPr>
                    <w:t>GAGAL BERHENTI (GH)</w:t>
                  </w:r>
                </w:p>
              </w:tc>
            </w:tr>
          </w:tbl>
          <w:p w:rsidR="00D14EE0" w:rsidRPr="00F80265" w:rsidRDefault="00D14EE0" w:rsidP="00FC1220">
            <w:pPr>
              <w:rPr>
                <w:rFonts w:ascii="Arial Narrow" w:hAnsi="Arial Narrow"/>
                <w:sz w:val="20"/>
                <w:szCs w:val="20"/>
                <w:lang w:val="fi-FI"/>
              </w:rPr>
            </w:pPr>
          </w:p>
        </w:tc>
      </w:tr>
      <w:tr w:rsidR="00D14EE0" w:rsidRPr="00F80265" w:rsidTr="00FC1220">
        <w:trPr>
          <w:trHeight w:val="296"/>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3.2.3</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Bagaimana</w:t>
            </w:r>
            <w:r>
              <w:rPr>
                <w:rFonts w:ascii="Arial Narrow" w:hAnsi="Arial Narrow"/>
                <w:sz w:val="20"/>
                <w:szCs w:val="20"/>
                <w:lang w:val="fi-FI"/>
              </w:rPr>
              <w:t>kah</w:t>
            </w:r>
            <w:r w:rsidRPr="00F80265">
              <w:rPr>
                <w:rFonts w:ascii="Arial Narrow" w:hAnsi="Arial Narrow"/>
                <w:sz w:val="20"/>
                <w:szCs w:val="20"/>
                <w:lang w:val="fi-FI"/>
              </w:rPr>
              <w:t xml:space="preserve"> </w:t>
            </w:r>
            <w:r>
              <w:rPr>
                <w:rFonts w:ascii="Arial Narrow" w:hAnsi="Arial Narrow"/>
                <w:sz w:val="20"/>
                <w:szCs w:val="20"/>
                <w:lang w:val="fi-FI"/>
              </w:rPr>
              <w:t>kaedah</w:t>
            </w:r>
            <w:r w:rsidRPr="00F80265">
              <w:rPr>
                <w:rFonts w:ascii="Arial Narrow" w:hAnsi="Arial Narrow"/>
                <w:sz w:val="20"/>
                <w:szCs w:val="20"/>
                <w:lang w:val="fi-FI"/>
              </w:rPr>
              <w:t xml:space="preserve"> penilaian disemak secara berkala untuk memastikan </w:t>
            </w:r>
            <w:r>
              <w:rPr>
                <w:rFonts w:ascii="Arial Narrow" w:hAnsi="Arial Narrow"/>
                <w:sz w:val="20"/>
                <w:szCs w:val="20"/>
                <w:lang w:val="fi-FI"/>
              </w:rPr>
              <w:t>kesesuaiannya</w:t>
            </w:r>
            <w:r w:rsidRPr="00F80265">
              <w:rPr>
                <w:rFonts w:ascii="Arial Narrow" w:hAnsi="Arial Narrow"/>
                <w:sz w:val="20"/>
                <w:szCs w:val="20"/>
                <w:lang w:val="fi-FI"/>
              </w:rPr>
              <w:t xml:space="preserve"> dengan </w:t>
            </w:r>
            <w:r>
              <w:rPr>
                <w:rFonts w:ascii="Arial Narrow" w:hAnsi="Arial Narrow"/>
                <w:sz w:val="20"/>
                <w:szCs w:val="20"/>
                <w:lang w:val="fi-FI"/>
              </w:rPr>
              <w:t>perkembangan</w:t>
            </w:r>
            <w:r w:rsidRPr="00F80265">
              <w:rPr>
                <w:rFonts w:ascii="Arial Narrow" w:hAnsi="Arial Narrow"/>
                <w:sz w:val="20"/>
                <w:szCs w:val="20"/>
                <w:lang w:val="fi-FI"/>
              </w:rPr>
              <w:t xml:space="preserve"> amalan terbaik.</w:t>
            </w:r>
          </w:p>
        </w:tc>
      </w:tr>
      <w:tr w:rsidR="00D14EE0" w:rsidRPr="00F80265" w:rsidTr="00E664AE">
        <w:trPr>
          <w:trHeight w:val="440"/>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Kaedah penilaian akan dipantau secara berkala oleh KTD untuk memastikan ia selari dengan perkembangan amalan terbaik.  Perbandingan dengan sistem yang diguna pakai oleh Universiti dan Kolej lain sama ada dalam ataupun luar negara, didapati sistem yang digunakan oleh KTD mencapai tanda aras ini.</w:t>
            </w:r>
          </w:p>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Pemantauan dilakukan oleh pensyarah berkaitan, penyelaras program dengan menilai samada ia sesuai dilaksanakan dan menepati dengan hasil pembelajaran.</w:t>
            </w:r>
          </w:p>
          <w:p w:rsidR="00D14EE0" w:rsidRPr="00F80265" w:rsidRDefault="00D14EE0" w:rsidP="00FC1220">
            <w:pPr>
              <w:rPr>
                <w:rFonts w:ascii="Arial Narrow" w:hAnsi="Arial Narrow"/>
                <w:sz w:val="20"/>
                <w:szCs w:val="20"/>
                <w:lang w:val="fi-FI"/>
              </w:rPr>
            </w:pPr>
          </w:p>
        </w:tc>
      </w:tr>
      <w:tr w:rsidR="00D14EE0" w:rsidRPr="00F80265" w:rsidTr="00FC1220">
        <w:trPr>
          <w:trHeight w:val="308"/>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3.2.4</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bagaimana IPT memantau kebolehpercayaan dan kesahan penilaian pelajar </w:t>
            </w:r>
            <w:r>
              <w:rPr>
                <w:rFonts w:ascii="Arial Narrow" w:hAnsi="Arial Narrow"/>
                <w:sz w:val="20"/>
                <w:szCs w:val="20"/>
                <w:lang w:val="fi-FI"/>
              </w:rPr>
              <w:t>sepanjang</w:t>
            </w:r>
            <w:r w:rsidRPr="00F80265">
              <w:rPr>
                <w:rFonts w:ascii="Arial Narrow" w:hAnsi="Arial Narrow"/>
                <w:sz w:val="20"/>
                <w:szCs w:val="20"/>
                <w:lang w:val="fi-FI"/>
              </w:rPr>
              <w:t xml:space="preserve"> masa dan </w:t>
            </w:r>
            <w:r>
              <w:rPr>
                <w:rFonts w:ascii="Arial Narrow" w:hAnsi="Arial Narrow"/>
                <w:sz w:val="20"/>
                <w:szCs w:val="20"/>
                <w:lang w:val="fi-FI"/>
              </w:rPr>
              <w:t>di lokasi yang berlainan</w:t>
            </w:r>
            <w:r w:rsidRPr="00F80265">
              <w:rPr>
                <w:rFonts w:ascii="Arial Narrow" w:hAnsi="Arial Narrow"/>
                <w:sz w:val="20"/>
                <w:szCs w:val="20"/>
                <w:lang w:val="fi-FI"/>
              </w:rPr>
              <w:t xml:space="preserve">. </w:t>
            </w:r>
          </w:p>
        </w:tc>
      </w:tr>
      <w:tr w:rsidR="00D14EE0" w:rsidRPr="00F80265" w:rsidTr="00FC1220">
        <w:trPr>
          <w:trHeight w:val="82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Kebolehpercayaan dan kesahan penilaian pelajar dipantau melalui:</w:t>
            </w:r>
          </w:p>
          <w:p w:rsidR="007B2ACD" w:rsidRDefault="007B2ACD" w:rsidP="007B2ACD">
            <w:pPr>
              <w:numPr>
                <w:ilvl w:val="0"/>
                <w:numId w:val="4"/>
              </w:numPr>
              <w:ind w:left="342"/>
              <w:rPr>
                <w:rFonts w:ascii="Arial Narrow" w:hAnsi="Arial Narrow"/>
                <w:sz w:val="20"/>
                <w:szCs w:val="20"/>
                <w:lang w:val="fi-FI"/>
              </w:rPr>
            </w:pPr>
            <w:r>
              <w:rPr>
                <w:rFonts w:ascii="Arial Narrow" w:hAnsi="Arial Narrow"/>
                <w:sz w:val="20"/>
                <w:szCs w:val="20"/>
                <w:lang w:val="fi-FI"/>
              </w:rPr>
              <w:t>Penguatkuasaan peraturan peperiksaan.</w:t>
            </w:r>
          </w:p>
          <w:p w:rsidR="007B2ACD" w:rsidRDefault="007B2ACD" w:rsidP="007B2ACD">
            <w:pPr>
              <w:numPr>
                <w:ilvl w:val="0"/>
                <w:numId w:val="4"/>
              </w:numPr>
              <w:ind w:left="342"/>
              <w:rPr>
                <w:rFonts w:ascii="Arial Narrow" w:hAnsi="Arial Narrow"/>
                <w:sz w:val="20"/>
                <w:szCs w:val="20"/>
                <w:lang w:val="fi-FI"/>
              </w:rPr>
            </w:pPr>
            <w:r w:rsidRPr="00D81F3B">
              <w:rPr>
                <w:rFonts w:ascii="Arial Narrow" w:hAnsi="Arial Narrow"/>
                <w:sz w:val="20"/>
                <w:szCs w:val="20"/>
                <w:lang w:val="fi-FI"/>
              </w:rPr>
              <w:t xml:space="preserve">Soalan peperiksaan </w:t>
            </w:r>
          </w:p>
          <w:p w:rsidR="007B2ACD" w:rsidRPr="00D81F3B" w:rsidRDefault="007B2ACD" w:rsidP="007B2ACD">
            <w:pPr>
              <w:numPr>
                <w:ilvl w:val="0"/>
                <w:numId w:val="4"/>
              </w:numPr>
              <w:ind w:left="342"/>
              <w:rPr>
                <w:rFonts w:ascii="Arial Narrow" w:hAnsi="Arial Narrow"/>
                <w:sz w:val="20"/>
                <w:szCs w:val="20"/>
                <w:lang w:val="fi-FI"/>
              </w:rPr>
            </w:pPr>
            <w:r w:rsidRPr="00D81F3B">
              <w:rPr>
                <w:rFonts w:ascii="Arial Narrow" w:hAnsi="Arial Narrow"/>
                <w:sz w:val="20"/>
                <w:szCs w:val="20"/>
                <w:lang w:val="es-ES"/>
              </w:rPr>
              <w:t xml:space="preserve">Jadual peperiksaan </w:t>
            </w:r>
          </w:p>
          <w:p w:rsidR="007B2ACD" w:rsidRPr="00D81F3B" w:rsidRDefault="007B2ACD" w:rsidP="007B2ACD">
            <w:pPr>
              <w:numPr>
                <w:ilvl w:val="0"/>
                <w:numId w:val="4"/>
              </w:numPr>
              <w:ind w:left="342"/>
              <w:rPr>
                <w:rFonts w:ascii="Arial Narrow" w:hAnsi="Arial Narrow"/>
                <w:sz w:val="20"/>
                <w:szCs w:val="20"/>
                <w:lang w:val="fi-FI"/>
              </w:rPr>
            </w:pPr>
            <w:r w:rsidRPr="00D81F3B">
              <w:rPr>
                <w:rFonts w:ascii="Arial Narrow" w:hAnsi="Arial Narrow"/>
                <w:sz w:val="20"/>
                <w:szCs w:val="20"/>
                <w:lang w:val="fi-FI"/>
              </w:rPr>
              <w:t xml:space="preserve">Pengawasan yang </w:t>
            </w:r>
            <w:r w:rsidRPr="007B2ACD">
              <w:rPr>
                <w:rFonts w:ascii="Arial Narrow" w:hAnsi="Arial Narrow"/>
                <w:sz w:val="20"/>
                <w:szCs w:val="20"/>
                <w:lang w:val="fi-FI"/>
              </w:rPr>
              <w:t>setara oleh ketua pengawas peperiksaan dari kalangan staf akademik KTD.</w:t>
            </w:r>
          </w:p>
          <w:p w:rsidR="007B2ACD" w:rsidRDefault="007B2ACD" w:rsidP="007B2ACD">
            <w:pPr>
              <w:numPr>
                <w:ilvl w:val="0"/>
                <w:numId w:val="4"/>
              </w:numPr>
              <w:ind w:left="342"/>
              <w:rPr>
                <w:rFonts w:ascii="Arial Narrow" w:hAnsi="Arial Narrow"/>
                <w:sz w:val="20"/>
                <w:szCs w:val="20"/>
                <w:lang w:val="fi-FI"/>
              </w:rPr>
            </w:pPr>
            <w:r>
              <w:rPr>
                <w:rFonts w:ascii="Arial Narrow" w:hAnsi="Arial Narrow"/>
                <w:sz w:val="20"/>
                <w:szCs w:val="20"/>
                <w:lang w:val="fi-FI"/>
              </w:rPr>
              <w:t xml:space="preserve">Penandaan skrip jawapan dengan skima. </w:t>
            </w:r>
          </w:p>
          <w:p w:rsidR="00D14EE0" w:rsidRDefault="00D14EE0" w:rsidP="00FC1220">
            <w:pPr>
              <w:rPr>
                <w:rFonts w:ascii="Arial Narrow" w:hAnsi="Arial Narrow"/>
                <w:sz w:val="20"/>
                <w:szCs w:val="20"/>
                <w:lang w:val="fi-FI"/>
              </w:rPr>
            </w:pPr>
          </w:p>
          <w:p w:rsidR="00D14EE0" w:rsidRPr="00F80265" w:rsidRDefault="00D14EE0" w:rsidP="00FC1220">
            <w:pPr>
              <w:rPr>
                <w:rFonts w:ascii="Arial Narrow" w:hAnsi="Arial Narrow"/>
                <w:sz w:val="20"/>
                <w:szCs w:val="20"/>
                <w:lang w:val="fi-FI"/>
              </w:rPr>
            </w:pPr>
          </w:p>
        </w:tc>
      </w:tr>
      <w:tr w:rsidR="00D14EE0" w:rsidRPr="00F80265" w:rsidTr="00FC1220">
        <w:trPr>
          <w:trHeight w:val="350"/>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3.2.5</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bagaimana semakan ke atas kaedah penilaian dalam program dilaksanakan (cth: </w:t>
            </w:r>
            <w:r>
              <w:rPr>
                <w:rFonts w:ascii="Arial Narrow" w:hAnsi="Arial Narrow"/>
                <w:sz w:val="20"/>
                <w:szCs w:val="20"/>
                <w:lang w:val="fi-FI"/>
              </w:rPr>
              <w:t>penubuhan</w:t>
            </w:r>
            <w:r w:rsidRPr="00F80265">
              <w:rPr>
                <w:rFonts w:ascii="Arial Narrow" w:hAnsi="Arial Narrow"/>
                <w:sz w:val="20"/>
                <w:szCs w:val="20"/>
                <w:lang w:val="fi-FI"/>
              </w:rPr>
              <w:t xml:space="preserve"> jawatankuasa tetap semakan penilaian, atau </w:t>
            </w:r>
            <w:r>
              <w:rPr>
                <w:rFonts w:ascii="Arial Narrow" w:hAnsi="Arial Narrow"/>
                <w:sz w:val="20"/>
                <w:szCs w:val="20"/>
                <w:lang w:val="fi-FI"/>
              </w:rPr>
              <w:t>secara</w:t>
            </w:r>
            <w:r w:rsidRPr="00F80265">
              <w:rPr>
                <w:rFonts w:ascii="Arial Narrow" w:hAnsi="Arial Narrow"/>
                <w:sz w:val="20"/>
                <w:szCs w:val="20"/>
                <w:lang w:val="fi-FI"/>
              </w:rPr>
              <w:t xml:space="preserve"> rundingan dengan penilai dan pemeriksa lua</w:t>
            </w:r>
            <w:r>
              <w:rPr>
                <w:rFonts w:ascii="Arial Narrow" w:hAnsi="Arial Narrow"/>
                <w:sz w:val="20"/>
                <w:szCs w:val="20"/>
                <w:lang w:val="fi-FI"/>
              </w:rPr>
              <w:t>r, pelajar, alumni dan</w:t>
            </w:r>
            <w:r w:rsidRPr="00F80265">
              <w:rPr>
                <w:rFonts w:ascii="Arial Narrow" w:hAnsi="Arial Narrow"/>
                <w:sz w:val="20"/>
                <w:szCs w:val="20"/>
                <w:lang w:val="fi-FI"/>
              </w:rPr>
              <w:t xml:space="preserve"> industri).</w:t>
            </w:r>
          </w:p>
        </w:tc>
      </w:tr>
      <w:tr w:rsidR="00D14EE0" w:rsidRPr="00F80265" w:rsidTr="00FC1220">
        <w:trPr>
          <w:trHeight w:val="669"/>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r>
              <w:rPr>
                <w:rFonts w:ascii="Arial Narrow" w:hAnsi="Arial Narrow"/>
                <w:sz w:val="20"/>
                <w:szCs w:val="20"/>
                <w:lang w:val="fi-FI"/>
              </w:rPr>
              <w:t xml:space="preserve"> </w:t>
            </w:r>
          </w:p>
          <w:p w:rsidR="00D14EE0" w:rsidRDefault="00D14EE0" w:rsidP="00FC1220">
            <w:pPr>
              <w:rPr>
                <w:rFonts w:ascii="Arial Narrow" w:hAnsi="Arial Narrow"/>
                <w:sz w:val="20"/>
                <w:szCs w:val="20"/>
                <w:lang w:val="fi-FI"/>
              </w:rPr>
            </w:pPr>
            <w:r>
              <w:rPr>
                <w:rFonts w:ascii="Arial Narrow" w:hAnsi="Arial Narrow"/>
                <w:sz w:val="20"/>
                <w:szCs w:val="20"/>
                <w:lang w:val="fi-FI"/>
              </w:rPr>
              <w:t>Semakan ke atas kaedah penilaian secara keseluruhan adalah di bawah tanggungjawab KTD di samping itu pihak KTD juga membuat semakan ke atas kaedah penilaian bagi penilaian formatif (markah kerja kursus).  Kaedah-kaedah yang diguna pakai dalam program ini adalah sama atau setara dengan kaedah yang diguna pakai oleh Universiti atau IPT lain juga.</w:t>
            </w:r>
          </w:p>
          <w:p w:rsidR="00D14EE0" w:rsidRPr="00F80265" w:rsidRDefault="00D14EE0" w:rsidP="00FC1220">
            <w:pPr>
              <w:rPr>
                <w:rFonts w:ascii="Arial Narrow" w:hAnsi="Arial Narrow"/>
                <w:sz w:val="20"/>
                <w:szCs w:val="20"/>
                <w:lang w:val="fi-FI"/>
              </w:rPr>
            </w:pPr>
          </w:p>
        </w:tc>
      </w:tr>
      <w:tr w:rsidR="00D14EE0" w:rsidRPr="00F80265" w:rsidTr="00FC1220">
        <w:trPr>
          <w:trHeight w:val="494"/>
        </w:trPr>
        <w:tc>
          <w:tcPr>
            <w:tcW w:w="5000" w:type="pct"/>
            <w:gridSpan w:val="2"/>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b/>
                <w:bCs/>
                <w:sz w:val="20"/>
                <w:szCs w:val="20"/>
              </w:rPr>
              <w:t>Maklumat Berkenaan Standard Tinggi</w:t>
            </w:r>
          </w:p>
        </w:tc>
      </w:tr>
      <w:tr w:rsidR="00D14EE0" w:rsidRPr="00F80265" w:rsidTr="00FC1220">
        <w:trPr>
          <w:trHeight w:val="579"/>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3.2.6</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 bagaimana penilaian dalaman dibandingkan dengan amalan terbaik luaran (cth: melalui</w:t>
            </w:r>
            <w:r>
              <w:rPr>
                <w:rFonts w:ascii="Arial Narrow" w:hAnsi="Arial Narrow"/>
                <w:sz w:val="20"/>
                <w:szCs w:val="20"/>
                <w:lang w:val="fi-FI"/>
              </w:rPr>
              <w:t xml:space="preserve"> penilaian oleh pemeriksa luar</w:t>
            </w:r>
            <w:r w:rsidRPr="00F80265">
              <w:rPr>
                <w:rFonts w:ascii="Arial Narrow" w:hAnsi="Arial Narrow"/>
                <w:sz w:val="20"/>
                <w:szCs w:val="20"/>
                <w:lang w:val="fi-FI"/>
              </w:rPr>
              <w:t xml:space="preserve"> </w:t>
            </w:r>
            <w:r>
              <w:rPr>
                <w:rFonts w:ascii="Arial Narrow" w:hAnsi="Arial Narrow"/>
                <w:sz w:val="20"/>
                <w:szCs w:val="20"/>
                <w:lang w:val="fi-FI"/>
              </w:rPr>
              <w:t>secara perbandingan</w:t>
            </w:r>
            <w:r w:rsidRPr="00F80265">
              <w:rPr>
                <w:rFonts w:ascii="Arial Narrow" w:hAnsi="Arial Narrow"/>
                <w:sz w:val="20"/>
                <w:szCs w:val="20"/>
                <w:lang w:val="fi-FI"/>
              </w:rPr>
              <w:t xml:space="preserve"> dengan penilaian pelajar yang dibuat di institusi </w:t>
            </w:r>
            <w:r>
              <w:rPr>
                <w:rFonts w:ascii="Arial Narrow" w:hAnsi="Arial Narrow"/>
                <w:sz w:val="20"/>
                <w:szCs w:val="20"/>
                <w:lang w:val="fi-FI"/>
              </w:rPr>
              <w:t>bereputasi baik</w:t>
            </w:r>
            <w:r w:rsidRPr="00F80265">
              <w:rPr>
                <w:rFonts w:ascii="Arial Narrow" w:hAnsi="Arial Narrow"/>
                <w:sz w:val="20"/>
                <w:szCs w:val="20"/>
                <w:lang w:val="fi-FI"/>
              </w:rPr>
              <w:t xml:space="preserve">) </w:t>
            </w:r>
          </w:p>
        </w:tc>
      </w:tr>
      <w:tr w:rsidR="00D14EE0" w:rsidRPr="00F80265" w:rsidTr="00FC1220">
        <w:trPr>
          <w:trHeight w:val="566"/>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Pihak KTD yang bertanggungjawab menyediakan pemeriksa luar bagi menilai tahap penilaian program ini.</w:t>
            </w:r>
          </w:p>
          <w:p w:rsidR="00D14EE0" w:rsidRPr="00F80265" w:rsidRDefault="00D14EE0" w:rsidP="00FC1220">
            <w:pPr>
              <w:rPr>
                <w:rFonts w:ascii="Arial Narrow" w:hAnsi="Arial Narrow"/>
                <w:sz w:val="20"/>
                <w:szCs w:val="20"/>
                <w:lang w:val="fi-FI"/>
              </w:rPr>
            </w:pPr>
          </w:p>
        </w:tc>
      </w:tr>
      <w:tr w:rsidR="00D14EE0" w:rsidRPr="00F80265" w:rsidTr="00FC1220">
        <w:trPr>
          <w:trHeight w:val="480"/>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3.2.7</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bagaimana </w:t>
            </w:r>
            <w:r>
              <w:rPr>
                <w:rFonts w:ascii="Arial Narrow" w:hAnsi="Arial Narrow"/>
                <w:sz w:val="20"/>
                <w:szCs w:val="20"/>
                <w:lang w:val="fi-FI"/>
              </w:rPr>
              <w:t>ke</w:t>
            </w:r>
            <w:r w:rsidRPr="00F80265">
              <w:rPr>
                <w:rFonts w:ascii="Arial Narrow" w:hAnsi="Arial Narrow"/>
                <w:sz w:val="20"/>
                <w:szCs w:val="20"/>
                <w:lang w:val="fi-FI"/>
              </w:rPr>
              <w:t>pakar</w:t>
            </w:r>
            <w:r>
              <w:rPr>
                <w:rFonts w:ascii="Arial Narrow" w:hAnsi="Arial Narrow"/>
                <w:sz w:val="20"/>
                <w:szCs w:val="20"/>
                <w:lang w:val="fi-FI"/>
              </w:rPr>
              <w:t>an</w:t>
            </w:r>
            <w:r w:rsidRPr="00F80265">
              <w:rPr>
                <w:rFonts w:ascii="Arial Narrow" w:hAnsi="Arial Narrow"/>
                <w:sz w:val="20"/>
                <w:szCs w:val="20"/>
                <w:lang w:val="fi-FI"/>
              </w:rPr>
              <w:t xml:space="preserve"> luaran, tempatan dan antarabangsa, </w:t>
            </w:r>
            <w:r>
              <w:rPr>
                <w:rFonts w:ascii="Arial Narrow" w:hAnsi="Arial Narrow"/>
                <w:sz w:val="20"/>
                <w:szCs w:val="20"/>
                <w:lang w:val="fi-FI"/>
              </w:rPr>
              <w:t>dirunding</w:t>
            </w:r>
            <w:r w:rsidRPr="00F80265">
              <w:rPr>
                <w:rFonts w:ascii="Arial Narrow" w:hAnsi="Arial Narrow"/>
                <w:sz w:val="20"/>
                <w:szCs w:val="20"/>
                <w:lang w:val="fi-FI"/>
              </w:rPr>
              <w:t xml:space="preserve"> dalam penyemakan sistem penilaian.</w:t>
            </w:r>
          </w:p>
        </w:tc>
      </w:tr>
      <w:tr w:rsidR="00D14EE0" w:rsidRPr="00F80265" w:rsidTr="00FC1220">
        <w:trPr>
          <w:trHeight w:val="762"/>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Pr="00F80265" w:rsidRDefault="00D14EE0" w:rsidP="00FC1220">
            <w:pPr>
              <w:rPr>
                <w:rFonts w:ascii="Arial Narrow" w:hAnsi="Arial Narrow"/>
                <w:sz w:val="20"/>
                <w:szCs w:val="20"/>
                <w:lang w:val="fi-FI"/>
              </w:rPr>
            </w:pPr>
          </w:p>
          <w:p w:rsidR="00FC1220" w:rsidRPr="00D73E73" w:rsidRDefault="00FC1220" w:rsidP="00FC1220">
            <w:pPr>
              <w:rPr>
                <w:rFonts w:ascii="Arial Narrow" w:hAnsi="Arial Narrow"/>
                <w:sz w:val="20"/>
                <w:szCs w:val="20"/>
                <w:lang w:val="fi-FI"/>
              </w:rPr>
            </w:pPr>
            <w:r>
              <w:rPr>
                <w:rFonts w:ascii="Arial Narrow" w:hAnsi="Arial Narrow"/>
                <w:sz w:val="20"/>
                <w:szCs w:val="20"/>
                <w:lang w:val="fi-FI"/>
              </w:rPr>
              <w:t>Kepakaran luaran tempatan dirunding dalam penyemakan sistem penilaian dengan melantik Panel Penasihat Akademik (Luaran).</w:t>
            </w:r>
          </w:p>
          <w:p w:rsidR="00D14EE0" w:rsidRPr="00F80265" w:rsidRDefault="00D14EE0" w:rsidP="00FC1220">
            <w:pPr>
              <w:rPr>
                <w:rFonts w:ascii="Arial Narrow" w:hAnsi="Arial Narrow"/>
                <w:sz w:val="20"/>
                <w:szCs w:val="20"/>
                <w:lang w:val="fi-FI"/>
              </w:rPr>
            </w:pPr>
          </w:p>
        </w:tc>
      </w:tr>
      <w:tr w:rsidR="00D14EE0" w:rsidRPr="00F80265" w:rsidTr="00FC1220">
        <w:tc>
          <w:tcPr>
            <w:tcW w:w="5000" w:type="pct"/>
            <w:gridSpan w:val="2"/>
          </w:tcPr>
          <w:p w:rsidR="00D14EE0" w:rsidRPr="00F80265" w:rsidRDefault="00D14EE0" w:rsidP="00FC1220">
            <w:pPr>
              <w:rPr>
                <w:rFonts w:ascii="Arial Narrow" w:hAnsi="Arial Narrow"/>
                <w:b/>
                <w:bCs/>
                <w:lang w:val="fi-FI"/>
              </w:rPr>
            </w:pPr>
            <w:r w:rsidRPr="00F80265">
              <w:rPr>
                <w:rFonts w:ascii="Arial Narrow" w:hAnsi="Arial Narrow"/>
                <w:b/>
                <w:bCs/>
                <w:lang w:val="fi-FI"/>
              </w:rPr>
              <w:t>3.3     PENGURUSAN PENILAIAN PELAJAR</w:t>
            </w:r>
          </w:p>
        </w:tc>
      </w:tr>
      <w:tr w:rsidR="00D14EE0" w:rsidRPr="00F80265" w:rsidTr="00FC1220">
        <w:tc>
          <w:tcPr>
            <w:tcW w:w="5000" w:type="pct"/>
            <w:gridSpan w:val="2"/>
          </w:tcPr>
          <w:p w:rsidR="00D14EE0" w:rsidRDefault="00D14EE0" w:rsidP="00FC1220">
            <w:pPr>
              <w:rPr>
                <w:rFonts w:ascii="Arial Narrow" w:hAnsi="Arial Narrow"/>
                <w:b/>
                <w:bCs/>
                <w:sz w:val="20"/>
                <w:szCs w:val="20"/>
                <w:lang w:val="fi-FI"/>
              </w:rPr>
            </w:pPr>
          </w:p>
          <w:p w:rsidR="00D14EE0" w:rsidRPr="008A4008" w:rsidRDefault="00D14EE0" w:rsidP="00FC1220">
            <w:pPr>
              <w:rPr>
                <w:rFonts w:ascii="Arial Narrow" w:hAnsi="Arial Narrow"/>
                <w:b/>
                <w:bCs/>
                <w:sz w:val="20"/>
                <w:szCs w:val="20"/>
                <w:lang w:val="fi-FI"/>
              </w:rPr>
            </w:pPr>
            <w:r>
              <w:rPr>
                <w:rFonts w:ascii="Arial Narrow" w:hAnsi="Arial Narrow"/>
                <w:b/>
                <w:bCs/>
                <w:sz w:val="20"/>
                <w:szCs w:val="20"/>
              </w:rPr>
              <w:t>Maklumat Berkenaan Standard Asas</w:t>
            </w:r>
          </w:p>
        </w:tc>
      </w:tr>
      <w:tr w:rsidR="00D14EE0" w:rsidRPr="00CD7BA7" w:rsidTr="00FC1220">
        <w:trPr>
          <w:trHeight w:val="287"/>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3.3.1</w:t>
            </w:r>
          </w:p>
        </w:tc>
        <w:tc>
          <w:tcPr>
            <w:tcW w:w="4601" w:type="pct"/>
          </w:tcPr>
          <w:p w:rsidR="00D14EE0" w:rsidRPr="00CD7BA7" w:rsidRDefault="00D14EE0" w:rsidP="00FC1220">
            <w:pPr>
              <w:rPr>
                <w:rFonts w:ascii="Arial Narrow" w:hAnsi="Arial Narrow"/>
                <w:sz w:val="20"/>
                <w:szCs w:val="20"/>
                <w:lang w:val="fi-FI"/>
              </w:rPr>
            </w:pPr>
            <w:r w:rsidRPr="00CD7BA7">
              <w:rPr>
                <w:rFonts w:ascii="Arial Narrow" w:hAnsi="Arial Narrow"/>
                <w:sz w:val="20"/>
                <w:szCs w:val="20"/>
                <w:lang w:val="fi-FI"/>
              </w:rPr>
              <w:t xml:space="preserve">Terangkan </w:t>
            </w:r>
            <w:r>
              <w:rPr>
                <w:rFonts w:ascii="Arial Narrow" w:hAnsi="Arial Narrow"/>
                <w:sz w:val="20"/>
                <w:szCs w:val="20"/>
                <w:lang w:val="fi-FI"/>
              </w:rPr>
              <w:t>autoriti yang bertanggungjawab</w:t>
            </w:r>
            <w:r w:rsidRPr="00CD7BA7">
              <w:rPr>
                <w:rFonts w:ascii="Arial Narrow" w:hAnsi="Arial Narrow"/>
                <w:sz w:val="20"/>
                <w:szCs w:val="20"/>
                <w:lang w:val="fi-FI"/>
              </w:rPr>
              <w:t xml:space="preserve"> </w:t>
            </w:r>
            <w:r>
              <w:rPr>
                <w:rFonts w:ascii="Arial Narrow" w:hAnsi="Arial Narrow"/>
                <w:sz w:val="20"/>
                <w:szCs w:val="20"/>
                <w:lang w:val="fi-FI"/>
              </w:rPr>
              <w:t>terhadap</w:t>
            </w:r>
            <w:r w:rsidRPr="00CD7BA7">
              <w:rPr>
                <w:rFonts w:ascii="Arial Narrow" w:hAnsi="Arial Narrow"/>
                <w:sz w:val="20"/>
                <w:szCs w:val="20"/>
                <w:lang w:val="fi-FI"/>
              </w:rPr>
              <w:t xml:space="preserve"> polisi penilaian dan terma rujuka</w:t>
            </w:r>
            <w:r>
              <w:rPr>
                <w:rFonts w:ascii="Arial Narrow" w:hAnsi="Arial Narrow"/>
                <w:sz w:val="20"/>
                <w:szCs w:val="20"/>
                <w:lang w:val="fi-FI"/>
              </w:rPr>
              <w:t>n</w:t>
            </w:r>
            <w:r w:rsidRPr="00CD7BA7">
              <w:rPr>
                <w:rFonts w:ascii="Arial Narrow" w:hAnsi="Arial Narrow"/>
                <w:sz w:val="20"/>
                <w:szCs w:val="20"/>
                <w:lang w:val="fi-FI"/>
              </w:rPr>
              <w:t>.</w:t>
            </w:r>
          </w:p>
        </w:tc>
      </w:tr>
      <w:tr w:rsidR="00D14EE0" w:rsidRPr="00CD7BA7" w:rsidTr="00FC1220">
        <w:trPr>
          <w:trHeight w:val="450"/>
        </w:trPr>
        <w:tc>
          <w:tcPr>
            <w:tcW w:w="399" w:type="pct"/>
            <w:vMerge/>
          </w:tcPr>
          <w:p w:rsidR="00D14EE0" w:rsidRPr="00CD7BA7"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Pr="00CD7BA7" w:rsidRDefault="00D14EE0" w:rsidP="00FC1220">
            <w:pPr>
              <w:rPr>
                <w:rFonts w:ascii="Arial Narrow" w:hAnsi="Arial Narrow"/>
                <w:sz w:val="20"/>
                <w:szCs w:val="20"/>
                <w:lang w:val="fi-FI"/>
              </w:rPr>
            </w:pPr>
            <w:r>
              <w:rPr>
                <w:rFonts w:ascii="Arial Narrow" w:hAnsi="Arial Narrow"/>
                <w:sz w:val="20"/>
                <w:szCs w:val="20"/>
                <w:lang w:val="fi-FI"/>
              </w:rPr>
              <w:t>P</w:t>
            </w:r>
            <w:r w:rsidRPr="00CD7BA7">
              <w:rPr>
                <w:rFonts w:ascii="Arial Narrow" w:hAnsi="Arial Narrow"/>
                <w:sz w:val="20"/>
                <w:szCs w:val="20"/>
                <w:lang w:val="fi-FI"/>
              </w:rPr>
              <w:t>olisi penilaian dan terma rujuka</w:t>
            </w:r>
            <w:r>
              <w:rPr>
                <w:rFonts w:ascii="Arial Narrow" w:hAnsi="Arial Narrow"/>
                <w:sz w:val="20"/>
                <w:szCs w:val="20"/>
                <w:lang w:val="fi-FI"/>
              </w:rPr>
              <w:t>n disediakan oleh pihak KTD, dengan mengeluarkan Buku Peraturan Akademik KTD.</w:t>
            </w:r>
          </w:p>
          <w:p w:rsidR="00D14EE0" w:rsidRPr="00CD7BA7" w:rsidRDefault="00D14EE0" w:rsidP="00FC1220">
            <w:pPr>
              <w:rPr>
                <w:rFonts w:ascii="Arial Narrow" w:hAnsi="Arial Narrow"/>
                <w:sz w:val="20"/>
                <w:szCs w:val="20"/>
                <w:lang w:val="fi-FI"/>
              </w:rPr>
            </w:pPr>
          </w:p>
        </w:tc>
      </w:tr>
      <w:tr w:rsidR="00D14EE0" w:rsidRPr="00F80265" w:rsidTr="00FC1220">
        <w:trPr>
          <w:trHeight w:val="450"/>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3.3.2</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mekanisma yang diguna pakai untuk </w:t>
            </w:r>
            <w:r>
              <w:rPr>
                <w:rFonts w:ascii="Arial Narrow" w:hAnsi="Arial Narrow"/>
                <w:sz w:val="20"/>
                <w:szCs w:val="20"/>
                <w:lang w:val="fi-FI"/>
              </w:rPr>
              <w:t>menjamin</w:t>
            </w:r>
            <w:r w:rsidRPr="00F80265">
              <w:rPr>
                <w:rFonts w:ascii="Arial Narrow" w:hAnsi="Arial Narrow"/>
                <w:sz w:val="20"/>
                <w:szCs w:val="20"/>
                <w:lang w:val="fi-FI"/>
              </w:rPr>
              <w:t xml:space="preserve"> kredibiliti, kebolehpercayaan dan keadilan sistem penilaian (contohnya, penggunaan pakar luaran, perunding, </w:t>
            </w:r>
            <w:r>
              <w:rPr>
                <w:rFonts w:ascii="Arial Narrow" w:hAnsi="Arial Narrow"/>
                <w:sz w:val="20"/>
                <w:szCs w:val="20"/>
                <w:lang w:val="fi-FI"/>
              </w:rPr>
              <w:t>penelitian (vetting)</w:t>
            </w:r>
            <w:r w:rsidRPr="00F80265">
              <w:rPr>
                <w:rFonts w:ascii="Arial Narrow" w:hAnsi="Arial Narrow"/>
                <w:sz w:val="20"/>
                <w:szCs w:val="20"/>
                <w:lang w:val="fi-FI"/>
              </w:rPr>
              <w:t xml:space="preserve"> dalaman dan luaran, pemantaua</w:t>
            </w:r>
            <w:r>
              <w:rPr>
                <w:rFonts w:ascii="Arial Narrow" w:hAnsi="Arial Narrow"/>
                <w:sz w:val="20"/>
                <w:szCs w:val="20"/>
                <w:lang w:val="fi-FI"/>
              </w:rPr>
              <w:t>n</w:t>
            </w:r>
            <w:r w:rsidRPr="00F80265">
              <w:rPr>
                <w:rFonts w:ascii="Arial Narrow" w:hAnsi="Arial Narrow"/>
                <w:sz w:val="20"/>
                <w:szCs w:val="20"/>
                <w:lang w:val="fi-FI"/>
              </w:rPr>
              <w:t xml:space="preserve"> berterusan) </w:t>
            </w:r>
            <w:r>
              <w:rPr>
                <w:rFonts w:ascii="Arial Narrow" w:hAnsi="Arial Narrow"/>
                <w:sz w:val="20"/>
                <w:szCs w:val="20"/>
                <w:lang w:val="fi-FI"/>
              </w:rPr>
              <w:t>adalah mengikut</w:t>
            </w:r>
            <w:r w:rsidRPr="00F80265">
              <w:rPr>
                <w:rFonts w:ascii="Arial Narrow" w:hAnsi="Arial Narrow"/>
                <w:sz w:val="20"/>
                <w:szCs w:val="20"/>
                <w:lang w:val="fi-FI"/>
              </w:rPr>
              <w:t xml:space="preserve"> tataacara dan peraturan yang </w:t>
            </w:r>
            <w:r>
              <w:rPr>
                <w:rFonts w:ascii="Arial Narrow" w:hAnsi="Arial Narrow"/>
                <w:sz w:val="20"/>
                <w:szCs w:val="20"/>
                <w:lang w:val="fi-FI"/>
              </w:rPr>
              <w:t>ditetapkan</w:t>
            </w:r>
            <w:r w:rsidRPr="00F80265">
              <w:rPr>
                <w:rFonts w:ascii="Arial Narrow" w:hAnsi="Arial Narrow"/>
                <w:sz w:val="20"/>
                <w:szCs w:val="20"/>
                <w:lang w:val="fi-FI"/>
              </w:rPr>
              <w:t>.</w:t>
            </w:r>
          </w:p>
        </w:tc>
      </w:tr>
      <w:tr w:rsidR="00D14EE0" w:rsidRPr="00F80265" w:rsidTr="00FC1220">
        <w:trPr>
          <w:trHeight w:val="46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Bagi penyediaan soalan peperiksaan, proses dilakukan oleh Jawatan Kuasa Akademik.</w:t>
            </w:r>
          </w:p>
          <w:p w:rsidR="00D14EE0" w:rsidRDefault="00D14EE0" w:rsidP="00FC1220">
            <w:pPr>
              <w:rPr>
                <w:rFonts w:ascii="Arial Narrow" w:hAnsi="Arial Narrow"/>
                <w:sz w:val="20"/>
                <w:szCs w:val="20"/>
                <w:lang w:val="fi-FI"/>
              </w:rPr>
            </w:pPr>
            <w:r>
              <w:rPr>
                <w:rFonts w:ascii="Arial Narrow" w:hAnsi="Arial Narrow"/>
                <w:sz w:val="20"/>
                <w:szCs w:val="20"/>
                <w:lang w:val="fi-FI"/>
              </w:rPr>
              <w:t>Bagi penandaan/pemeriksaan skrip jawapan peperiksaan akhir pelajar, dilakukan oleh pihak KTD dengan semakan oleh Panel Penasihat Luar.</w:t>
            </w:r>
          </w:p>
          <w:p w:rsidR="00D14EE0" w:rsidRPr="00F80265" w:rsidRDefault="00D14EE0" w:rsidP="00FC1220">
            <w:pPr>
              <w:rPr>
                <w:rFonts w:ascii="Arial Narrow" w:hAnsi="Arial Narrow"/>
                <w:sz w:val="20"/>
                <w:szCs w:val="20"/>
                <w:lang w:val="fi-FI"/>
              </w:rPr>
            </w:pPr>
          </w:p>
        </w:tc>
      </w:tr>
      <w:tr w:rsidR="00D14EE0" w:rsidRPr="00F80265" w:rsidTr="00FC1220">
        <w:trPr>
          <w:trHeight w:val="476"/>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3.3.3</w:t>
            </w:r>
          </w:p>
        </w:tc>
        <w:tc>
          <w:tcPr>
            <w:tcW w:w="4601" w:type="pct"/>
          </w:tcPr>
          <w:p w:rsidR="00D14EE0" w:rsidRPr="00F80265" w:rsidRDefault="00D14EE0" w:rsidP="00FC1220">
            <w:pPr>
              <w:rPr>
                <w:rFonts w:ascii="Arial Narrow" w:hAnsi="Arial Narrow"/>
                <w:sz w:val="20"/>
                <w:szCs w:val="20"/>
                <w:lang w:val="fi-FI"/>
              </w:rPr>
            </w:pPr>
            <w:r>
              <w:rPr>
                <w:rFonts w:ascii="Arial Narrow" w:hAnsi="Arial Narrow"/>
                <w:sz w:val="20"/>
                <w:szCs w:val="20"/>
                <w:lang w:val="fi-FI"/>
              </w:rPr>
              <w:t>Nyatakan</w:t>
            </w:r>
            <w:r w:rsidRPr="00F80265">
              <w:rPr>
                <w:rFonts w:ascii="Arial Narrow" w:hAnsi="Arial Narrow"/>
                <w:sz w:val="20"/>
                <w:szCs w:val="20"/>
                <w:lang w:val="fi-FI"/>
              </w:rPr>
              <w:t xml:space="preserve"> jawatankuasa dan proses bagi:-</w:t>
            </w:r>
          </w:p>
          <w:p w:rsidR="00D14EE0" w:rsidRPr="00F80265" w:rsidRDefault="00D14EE0" w:rsidP="00FC1220">
            <w:pPr>
              <w:numPr>
                <w:ilvl w:val="0"/>
                <w:numId w:val="1"/>
              </w:numPr>
              <w:ind w:left="538" w:hanging="283"/>
              <w:rPr>
                <w:rFonts w:ascii="Arial Narrow" w:hAnsi="Arial Narrow"/>
                <w:sz w:val="20"/>
                <w:szCs w:val="20"/>
                <w:lang w:val="fi-FI"/>
              </w:rPr>
            </w:pPr>
            <w:r w:rsidRPr="00F80265">
              <w:rPr>
                <w:rFonts w:ascii="Arial Narrow" w:hAnsi="Arial Narrow"/>
                <w:sz w:val="20"/>
                <w:szCs w:val="20"/>
                <w:lang w:val="fi-FI"/>
              </w:rPr>
              <w:t>Verifikasi dan moderasi penilaian sumatif</w:t>
            </w:r>
          </w:p>
          <w:p w:rsidR="00D14EE0" w:rsidRPr="00F80265" w:rsidRDefault="00D14EE0" w:rsidP="00FC1220">
            <w:pPr>
              <w:numPr>
                <w:ilvl w:val="0"/>
                <w:numId w:val="1"/>
              </w:numPr>
              <w:ind w:left="538" w:hanging="283"/>
              <w:rPr>
                <w:rFonts w:ascii="Arial Narrow" w:hAnsi="Arial Narrow"/>
                <w:sz w:val="20"/>
                <w:szCs w:val="20"/>
                <w:lang w:val="fi-FI"/>
              </w:rPr>
            </w:pPr>
            <w:r w:rsidRPr="00F80265">
              <w:rPr>
                <w:rFonts w:ascii="Arial Narrow" w:hAnsi="Arial Narrow"/>
                <w:sz w:val="20"/>
                <w:szCs w:val="20"/>
                <w:lang w:val="fi-FI"/>
              </w:rPr>
              <w:t xml:space="preserve">Penandaan aras bagi </w:t>
            </w:r>
            <w:r>
              <w:rPr>
                <w:rFonts w:ascii="Arial Narrow" w:hAnsi="Arial Narrow"/>
                <w:sz w:val="20"/>
                <w:szCs w:val="20"/>
                <w:lang w:val="fi-FI"/>
              </w:rPr>
              <w:t>standard</w:t>
            </w:r>
            <w:r w:rsidRPr="00F80265">
              <w:rPr>
                <w:rFonts w:ascii="Arial Narrow" w:hAnsi="Arial Narrow"/>
                <w:sz w:val="20"/>
                <w:szCs w:val="20"/>
                <w:lang w:val="fi-FI"/>
              </w:rPr>
              <w:t xml:space="preserve"> penilaian akademik</w:t>
            </w:r>
          </w:p>
        </w:tc>
      </w:tr>
      <w:tr w:rsidR="00D14EE0" w:rsidRPr="00CD7BA7" w:rsidTr="00FC1220">
        <w:trPr>
          <w:trHeight w:val="701"/>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ind w:left="1080"/>
              <w:rPr>
                <w:rFonts w:ascii="Arial Narrow" w:hAnsi="Arial Narrow"/>
                <w:sz w:val="20"/>
                <w:szCs w:val="20"/>
                <w:lang w:val="fi-FI"/>
              </w:rPr>
            </w:pPr>
          </w:p>
          <w:p w:rsidR="00D14EE0" w:rsidRPr="00CD7BA7" w:rsidRDefault="00D14EE0" w:rsidP="00FC1220">
            <w:pPr>
              <w:rPr>
                <w:rFonts w:ascii="Arial Narrow" w:hAnsi="Arial Narrow"/>
                <w:sz w:val="20"/>
                <w:szCs w:val="20"/>
                <w:lang w:val="fi-FI"/>
              </w:rPr>
            </w:pPr>
            <w:r>
              <w:rPr>
                <w:rFonts w:ascii="Arial Narrow" w:hAnsi="Arial Narrow"/>
                <w:sz w:val="20"/>
                <w:szCs w:val="20"/>
                <w:lang w:val="fi-FI"/>
              </w:rPr>
              <w:t>Kedua-dua proses di atas dilakukan di KTD.</w:t>
            </w:r>
          </w:p>
        </w:tc>
      </w:tr>
      <w:tr w:rsidR="00D14EE0" w:rsidRPr="00F80265" w:rsidTr="00FC1220">
        <w:trPr>
          <w:trHeight w:val="296"/>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3.3.4</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 xml:space="preserve">Terangkan bagaimana kerahsiaan dan keselamatan </w:t>
            </w:r>
            <w:r>
              <w:rPr>
                <w:rFonts w:ascii="Arial Narrow" w:hAnsi="Arial Narrow"/>
                <w:sz w:val="20"/>
                <w:szCs w:val="20"/>
                <w:lang w:val="fi-FI"/>
              </w:rPr>
              <w:t>dijamin</w:t>
            </w:r>
            <w:r w:rsidRPr="00F80265">
              <w:rPr>
                <w:rFonts w:ascii="Arial Narrow" w:hAnsi="Arial Narrow"/>
                <w:sz w:val="20"/>
                <w:szCs w:val="20"/>
                <w:lang w:val="fi-FI"/>
              </w:rPr>
              <w:t xml:space="preserve"> dalam proses pen</w:t>
            </w:r>
            <w:r>
              <w:rPr>
                <w:rFonts w:ascii="Arial Narrow" w:hAnsi="Arial Narrow"/>
                <w:sz w:val="20"/>
                <w:szCs w:val="20"/>
                <w:lang w:val="fi-FI"/>
              </w:rPr>
              <w:t>i</w:t>
            </w:r>
            <w:r w:rsidRPr="00F80265">
              <w:rPr>
                <w:rFonts w:ascii="Arial Narrow" w:hAnsi="Arial Narrow"/>
                <w:sz w:val="20"/>
                <w:szCs w:val="20"/>
                <w:lang w:val="fi-FI"/>
              </w:rPr>
              <w:t>laian pelajar dan rekod akademik.</w:t>
            </w:r>
          </w:p>
        </w:tc>
      </w:tr>
      <w:tr w:rsidR="00D14EE0" w:rsidRPr="00F80265" w:rsidTr="00FC1220">
        <w:trPr>
          <w:trHeight w:val="77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KTD bertanggungjawab dalam menjaga kerahsiaan dan keselamatan penilaian pelajar dan rekod akademik.</w:t>
            </w:r>
          </w:p>
          <w:p w:rsidR="00D14EE0" w:rsidRDefault="00D14EE0" w:rsidP="00FC1220">
            <w:pPr>
              <w:rPr>
                <w:rFonts w:ascii="Arial Narrow" w:hAnsi="Arial Narrow"/>
                <w:sz w:val="20"/>
                <w:szCs w:val="20"/>
                <w:lang w:val="fi-FI"/>
              </w:rPr>
            </w:pPr>
          </w:p>
          <w:p w:rsidR="00D14EE0" w:rsidRDefault="00D14EE0" w:rsidP="00D14EE0">
            <w:pPr>
              <w:numPr>
                <w:ilvl w:val="0"/>
                <w:numId w:val="10"/>
              </w:numPr>
              <w:rPr>
                <w:rFonts w:ascii="Arial Narrow" w:hAnsi="Arial Narrow"/>
                <w:sz w:val="20"/>
                <w:szCs w:val="20"/>
                <w:lang w:val="fi-FI"/>
              </w:rPr>
            </w:pPr>
            <w:r>
              <w:rPr>
                <w:rFonts w:ascii="Arial Narrow" w:hAnsi="Arial Narrow"/>
                <w:sz w:val="20"/>
                <w:szCs w:val="20"/>
                <w:lang w:val="fi-FI"/>
              </w:rPr>
              <w:t>Penilaian-penilaian bagi MKK dipertanggu</w:t>
            </w:r>
            <w:r w:rsidR="00BF265B">
              <w:rPr>
                <w:rFonts w:ascii="Arial Narrow" w:hAnsi="Arial Narrow"/>
                <w:sz w:val="20"/>
                <w:szCs w:val="20"/>
                <w:lang w:val="fi-FI"/>
              </w:rPr>
              <w:t>n</w:t>
            </w:r>
            <w:r>
              <w:rPr>
                <w:rFonts w:ascii="Arial Narrow" w:hAnsi="Arial Narrow"/>
                <w:sz w:val="20"/>
                <w:szCs w:val="20"/>
                <w:lang w:val="fi-FI"/>
              </w:rPr>
              <w:t>gjawabkan kepada pensyarah berkaitan.</w:t>
            </w:r>
          </w:p>
          <w:p w:rsidR="00D14EE0" w:rsidRDefault="00D14EE0" w:rsidP="00D14EE0">
            <w:pPr>
              <w:numPr>
                <w:ilvl w:val="0"/>
                <w:numId w:val="10"/>
              </w:numPr>
              <w:rPr>
                <w:rFonts w:ascii="Arial Narrow" w:hAnsi="Arial Narrow"/>
                <w:sz w:val="20"/>
                <w:szCs w:val="20"/>
                <w:lang w:val="fi-FI"/>
              </w:rPr>
            </w:pPr>
            <w:r>
              <w:rPr>
                <w:rFonts w:ascii="Arial Narrow" w:hAnsi="Arial Narrow"/>
                <w:sz w:val="20"/>
                <w:szCs w:val="20"/>
                <w:lang w:val="fi-FI"/>
              </w:rPr>
              <w:t>Aktiviti penghantaran, penyimpanan dan edaran soalan peperiksaan akhir dilakukan dalam persekitaran yang terkawal.</w:t>
            </w:r>
          </w:p>
          <w:p w:rsidR="00D14EE0" w:rsidRDefault="00D14EE0" w:rsidP="00D14EE0">
            <w:pPr>
              <w:numPr>
                <w:ilvl w:val="0"/>
                <w:numId w:val="10"/>
              </w:numPr>
              <w:rPr>
                <w:rFonts w:ascii="Arial Narrow" w:hAnsi="Arial Narrow"/>
                <w:sz w:val="20"/>
                <w:szCs w:val="20"/>
                <w:lang w:val="fi-FI"/>
              </w:rPr>
            </w:pPr>
            <w:r>
              <w:rPr>
                <w:rFonts w:ascii="Arial Narrow" w:hAnsi="Arial Narrow"/>
                <w:sz w:val="20"/>
                <w:szCs w:val="20"/>
                <w:lang w:val="fi-FI"/>
              </w:rPr>
              <w:t xml:space="preserve">Soalan peperiksaan akhir dihantar sendiri oleh Ketua Pengawas Peperiksaan KTD yang bertugas secara bertukarganti bagi tempoh 3 hari ke bilik kebal KTD.  Pengesahan penyerahan dan penerimaan direkodkan. </w:t>
            </w:r>
          </w:p>
          <w:p w:rsidR="00D14EE0" w:rsidRDefault="00D14EE0" w:rsidP="00D14EE0">
            <w:pPr>
              <w:numPr>
                <w:ilvl w:val="0"/>
                <w:numId w:val="10"/>
              </w:numPr>
              <w:rPr>
                <w:rFonts w:ascii="Arial Narrow" w:hAnsi="Arial Narrow"/>
                <w:sz w:val="20"/>
                <w:szCs w:val="20"/>
                <w:lang w:val="fi-FI"/>
              </w:rPr>
            </w:pPr>
            <w:r w:rsidRPr="00D41707">
              <w:rPr>
                <w:rFonts w:ascii="Arial Narrow" w:hAnsi="Arial Narrow"/>
                <w:sz w:val="20"/>
                <w:szCs w:val="20"/>
                <w:lang w:val="fi-FI"/>
              </w:rPr>
              <w:t xml:space="preserve">Soalan disimpan di dalam peti besi berkunci di bilik kebal KTD. </w:t>
            </w:r>
            <w:r>
              <w:rPr>
                <w:rFonts w:ascii="Arial Narrow" w:hAnsi="Arial Narrow"/>
                <w:sz w:val="20"/>
                <w:szCs w:val="20"/>
                <w:lang w:val="fi-FI"/>
              </w:rPr>
              <w:t xml:space="preserve"> Kunci dipegang oleh </w:t>
            </w:r>
            <w:r w:rsidR="007B2ACD">
              <w:rPr>
                <w:rFonts w:ascii="Arial Narrow" w:hAnsi="Arial Narrow"/>
                <w:sz w:val="20"/>
                <w:szCs w:val="20"/>
                <w:lang w:val="fi-FI"/>
              </w:rPr>
              <w:t>Pegawai Peperiksaan</w:t>
            </w:r>
            <w:r>
              <w:rPr>
                <w:rFonts w:ascii="Arial Narrow" w:hAnsi="Arial Narrow"/>
                <w:sz w:val="20"/>
                <w:szCs w:val="20"/>
                <w:lang w:val="fi-FI"/>
              </w:rPr>
              <w:t xml:space="preserve"> KTD. </w:t>
            </w:r>
          </w:p>
          <w:p w:rsidR="00D14EE0" w:rsidRDefault="00D14EE0" w:rsidP="00D14EE0">
            <w:pPr>
              <w:numPr>
                <w:ilvl w:val="0"/>
                <w:numId w:val="10"/>
              </w:numPr>
              <w:rPr>
                <w:rFonts w:ascii="Arial Narrow" w:hAnsi="Arial Narrow"/>
                <w:sz w:val="20"/>
                <w:szCs w:val="20"/>
                <w:lang w:val="fi-FI"/>
              </w:rPr>
            </w:pPr>
            <w:r>
              <w:rPr>
                <w:rFonts w:ascii="Arial Narrow" w:hAnsi="Arial Narrow"/>
                <w:sz w:val="20"/>
                <w:szCs w:val="20"/>
                <w:lang w:val="fi-FI"/>
              </w:rPr>
              <w:t xml:space="preserve">Soalan berkaitan akan dikeluarkan pada hari peperiksaan oleh </w:t>
            </w:r>
            <w:r w:rsidR="007B2ACD">
              <w:rPr>
                <w:rFonts w:ascii="Arial Narrow" w:hAnsi="Arial Narrow"/>
                <w:sz w:val="20"/>
                <w:szCs w:val="20"/>
                <w:lang w:val="fi-FI"/>
              </w:rPr>
              <w:t>Pegawai peperiksaan dan diserahkan kepada a</w:t>
            </w:r>
            <w:r>
              <w:rPr>
                <w:rFonts w:ascii="Arial Narrow" w:hAnsi="Arial Narrow"/>
                <w:sz w:val="20"/>
                <w:szCs w:val="20"/>
                <w:lang w:val="fi-FI"/>
              </w:rPr>
              <w:t>hli Jawatankuasa Peperiksaan KTD yang bertugas dan direkodkan dengan pengawasan oleh Ketua Pengawas Peperiksaan KTD.</w:t>
            </w:r>
          </w:p>
          <w:p w:rsidR="00D14EE0" w:rsidRDefault="00D14EE0" w:rsidP="00D14EE0">
            <w:pPr>
              <w:numPr>
                <w:ilvl w:val="0"/>
                <w:numId w:val="10"/>
              </w:numPr>
              <w:rPr>
                <w:rFonts w:ascii="Arial Narrow" w:hAnsi="Arial Narrow"/>
                <w:sz w:val="20"/>
                <w:szCs w:val="20"/>
                <w:lang w:val="fi-FI"/>
              </w:rPr>
            </w:pPr>
            <w:r>
              <w:rPr>
                <w:rFonts w:ascii="Arial Narrow" w:hAnsi="Arial Narrow"/>
                <w:sz w:val="20"/>
                <w:szCs w:val="20"/>
                <w:lang w:val="fi-FI"/>
              </w:rPr>
              <w:t>Skrip jawapan disimpan di dalam peti besi berkunci buat sementara sebelum proses penandaan apabila tempoh bertugas Ketua Pengawas Peperiksaan KTD tamat.</w:t>
            </w:r>
          </w:p>
          <w:p w:rsidR="00D14EE0" w:rsidRDefault="00D14EE0" w:rsidP="00FC1220">
            <w:pPr>
              <w:ind w:left="360"/>
              <w:rPr>
                <w:rFonts w:ascii="Arial Narrow" w:hAnsi="Arial Narrow"/>
                <w:sz w:val="20"/>
                <w:szCs w:val="20"/>
                <w:lang w:val="fi-FI"/>
              </w:rPr>
            </w:pPr>
            <w:r>
              <w:rPr>
                <w:rFonts w:ascii="Arial Narrow" w:hAnsi="Arial Narrow"/>
                <w:sz w:val="20"/>
                <w:szCs w:val="20"/>
                <w:lang w:val="fi-FI"/>
              </w:rPr>
              <w:t xml:space="preserve"> </w:t>
            </w:r>
          </w:p>
          <w:p w:rsidR="00D14EE0" w:rsidRDefault="00D14EE0" w:rsidP="00FC1220">
            <w:pPr>
              <w:rPr>
                <w:rFonts w:ascii="Arial Narrow" w:hAnsi="Arial Narrow"/>
                <w:sz w:val="20"/>
                <w:szCs w:val="20"/>
                <w:lang w:val="fi-FI"/>
              </w:rPr>
            </w:pPr>
            <w:r>
              <w:rPr>
                <w:rFonts w:ascii="Arial Narrow" w:hAnsi="Arial Narrow"/>
                <w:sz w:val="20"/>
                <w:szCs w:val="20"/>
                <w:lang w:val="fi-FI"/>
              </w:rPr>
              <w:t>Pemprosesan rekod akademik dilakukan oleh pihak Hal Ehwal Akademik KTD.  Rekod akademik pelajar di KTD disimpan didalam kabinet yang ditempatkan dalam bilik yang berkunci.</w:t>
            </w:r>
          </w:p>
          <w:p w:rsidR="00D14EE0" w:rsidRPr="00F80265" w:rsidRDefault="00D14EE0" w:rsidP="00FC1220">
            <w:pPr>
              <w:rPr>
                <w:rFonts w:ascii="Arial Narrow" w:hAnsi="Arial Narrow"/>
                <w:sz w:val="20"/>
                <w:szCs w:val="20"/>
                <w:lang w:val="fi-FI"/>
              </w:rPr>
            </w:pPr>
          </w:p>
        </w:tc>
      </w:tr>
      <w:tr w:rsidR="00D14EE0" w:rsidRPr="00F80265" w:rsidTr="00FC1220">
        <w:trPr>
          <w:trHeight w:val="269"/>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3.3.5</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 bagaimana prestasi penilaian dan keputusan</w:t>
            </w:r>
            <w:r>
              <w:rPr>
                <w:rFonts w:ascii="Arial Narrow" w:hAnsi="Arial Narrow"/>
                <w:sz w:val="20"/>
                <w:szCs w:val="20"/>
                <w:lang w:val="fi-FI"/>
              </w:rPr>
              <w:t>nya</w:t>
            </w:r>
            <w:r w:rsidRPr="00F80265">
              <w:rPr>
                <w:rFonts w:ascii="Arial Narrow" w:hAnsi="Arial Narrow"/>
                <w:sz w:val="20"/>
                <w:szCs w:val="20"/>
                <w:lang w:val="fi-FI"/>
              </w:rPr>
              <w:t xml:space="preserve"> diberitahu kepada pelajar.</w:t>
            </w:r>
          </w:p>
        </w:tc>
      </w:tr>
      <w:tr w:rsidR="00D14EE0" w:rsidRPr="00D41707" w:rsidTr="00FC1220">
        <w:trPr>
          <w:trHeight w:val="1790"/>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Prestasi penilaian dan keputusannya diberitahu kepada pelajar melalui :</w:t>
            </w:r>
          </w:p>
          <w:p w:rsidR="00D14EE0" w:rsidRDefault="00D14EE0" w:rsidP="00FC1220">
            <w:pPr>
              <w:rPr>
                <w:rFonts w:ascii="Arial Narrow" w:hAnsi="Arial Narrow"/>
                <w:sz w:val="20"/>
                <w:szCs w:val="20"/>
                <w:lang w:val="fi-FI"/>
              </w:rPr>
            </w:pPr>
          </w:p>
          <w:p w:rsidR="00D14EE0" w:rsidRDefault="00D14EE0" w:rsidP="00FC1220">
            <w:pPr>
              <w:numPr>
                <w:ilvl w:val="0"/>
                <w:numId w:val="5"/>
              </w:numPr>
              <w:ind w:left="342" w:hanging="342"/>
              <w:rPr>
                <w:rFonts w:ascii="Arial Narrow" w:hAnsi="Arial Narrow"/>
                <w:sz w:val="20"/>
                <w:szCs w:val="20"/>
                <w:lang w:val="fi-FI"/>
              </w:rPr>
            </w:pPr>
            <w:r>
              <w:rPr>
                <w:rFonts w:ascii="Arial Narrow" w:hAnsi="Arial Narrow"/>
                <w:sz w:val="20"/>
                <w:szCs w:val="20"/>
                <w:lang w:val="fi-FI"/>
              </w:rPr>
              <w:t xml:space="preserve">Pemulangan kembali kepada pelajar skrip jawapan pelajar dalam ujian, kuiz, tugasan dan sebagainya, yang telah ditanda dengan kadar yang cepat </w:t>
            </w:r>
          </w:p>
          <w:p w:rsidR="00D14EE0" w:rsidRDefault="00D14EE0" w:rsidP="00FC1220">
            <w:pPr>
              <w:numPr>
                <w:ilvl w:val="0"/>
                <w:numId w:val="5"/>
              </w:numPr>
              <w:ind w:left="342" w:hanging="342"/>
              <w:rPr>
                <w:rFonts w:ascii="Arial Narrow" w:hAnsi="Arial Narrow"/>
                <w:sz w:val="20"/>
                <w:szCs w:val="20"/>
                <w:lang w:val="fi-FI"/>
              </w:rPr>
            </w:pPr>
            <w:r>
              <w:rPr>
                <w:rFonts w:ascii="Arial Narrow" w:hAnsi="Arial Narrow"/>
                <w:sz w:val="20"/>
                <w:szCs w:val="20"/>
                <w:lang w:val="fi-FI"/>
              </w:rPr>
              <w:t>Markah kerja kursus dipamerkan kepada pelajar sebelum peperiksaan akhir.</w:t>
            </w:r>
          </w:p>
          <w:p w:rsidR="00D14EE0" w:rsidRDefault="00D14EE0" w:rsidP="00FC1220">
            <w:pPr>
              <w:numPr>
                <w:ilvl w:val="0"/>
                <w:numId w:val="5"/>
              </w:numPr>
              <w:ind w:left="342" w:hanging="342"/>
              <w:rPr>
                <w:rFonts w:ascii="Arial Narrow" w:hAnsi="Arial Narrow"/>
                <w:sz w:val="20"/>
                <w:szCs w:val="20"/>
                <w:lang w:val="fi-FI"/>
              </w:rPr>
            </w:pPr>
            <w:r>
              <w:rPr>
                <w:rFonts w:ascii="Arial Narrow" w:hAnsi="Arial Narrow"/>
                <w:sz w:val="20"/>
                <w:szCs w:val="20"/>
                <w:lang w:val="fi-FI"/>
              </w:rPr>
              <w:t xml:space="preserve">Kemajuan markah kerja kursus (10%, 20% dan 30%) dimaklumkan kepada pelajar melalui pensyarah </w:t>
            </w:r>
            <w:r w:rsidRPr="00D41707">
              <w:rPr>
                <w:rFonts w:ascii="Arial Narrow" w:hAnsi="Arial Narrow"/>
                <w:sz w:val="20"/>
                <w:szCs w:val="20"/>
                <w:lang w:val="fi-FI"/>
              </w:rPr>
              <w:t>dan Penasihat Akademik pelajar semasa</w:t>
            </w:r>
            <w:r>
              <w:rPr>
                <w:rFonts w:ascii="Arial Narrow" w:hAnsi="Arial Narrow"/>
                <w:sz w:val="20"/>
                <w:szCs w:val="20"/>
                <w:lang w:val="fi-FI"/>
              </w:rPr>
              <w:t xml:space="preserve"> sesi</w:t>
            </w:r>
            <w:r w:rsidRPr="00D41707">
              <w:rPr>
                <w:rFonts w:ascii="Arial Narrow" w:hAnsi="Arial Narrow"/>
                <w:sz w:val="20"/>
                <w:szCs w:val="20"/>
                <w:lang w:val="fi-FI"/>
              </w:rPr>
              <w:t xml:space="preserve"> rundingan / penasihatan.</w:t>
            </w:r>
          </w:p>
          <w:p w:rsidR="00D14EE0" w:rsidRPr="00D41707" w:rsidRDefault="00D14EE0" w:rsidP="00FC1220">
            <w:pPr>
              <w:numPr>
                <w:ilvl w:val="0"/>
                <w:numId w:val="5"/>
              </w:numPr>
              <w:ind w:left="342" w:hanging="342"/>
              <w:rPr>
                <w:rFonts w:ascii="Arial Narrow" w:hAnsi="Arial Narrow"/>
                <w:sz w:val="20"/>
                <w:szCs w:val="20"/>
                <w:lang w:val="fi-FI"/>
              </w:rPr>
            </w:pPr>
            <w:r>
              <w:rPr>
                <w:rFonts w:ascii="Arial Narrow" w:hAnsi="Arial Narrow"/>
                <w:sz w:val="20"/>
                <w:szCs w:val="20"/>
                <w:lang w:val="fi-FI"/>
              </w:rPr>
              <w:t>Slip keputusan peperiksaan</w:t>
            </w:r>
          </w:p>
          <w:p w:rsidR="00D14EE0" w:rsidRPr="00D41707" w:rsidRDefault="00D14EE0" w:rsidP="00FC1220">
            <w:pPr>
              <w:rPr>
                <w:rFonts w:ascii="Arial Narrow" w:hAnsi="Arial Narrow"/>
                <w:sz w:val="20"/>
                <w:szCs w:val="20"/>
                <w:lang w:val="fi-FI"/>
              </w:rPr>
            </w:pPr>
          </w:p>
        </w:tc>
      </w:tr>
      <w:tr w:rsidR="00D14EE0" w:rsidRPr="00F80265" w:rsidTr="00FC1220">
        <w:trPr>
          <w:trHeight w:val="283"/>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3.3.6</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 bagaimana jabatan menyediakan maklum</w:t>
            </w:r>
            <w:r>
              <w:rPr>
                <w:rFonts w:ascii="Arial Narrow" w:hAnsi="Arial Narrow"/>
                <w:sz w:val="20"/>
                <w:szCs w:val="20"/>
                <w:lang w:val="fi-FI"/>
              </w:rPr>
              <w:t xml:space="preserve"> </w:t>
            </w:r>
            <w:r w:rsidRPr="00F80265">
              <w:rPr>
                <w:rFonts w:ascii="Arial Narrow" w:hAnsi="Arial Narrow"/>
                <w:sz w:val="20"/>
                <w:szCs w:val="20"/>
                <w:lang w:val="fi-FI"/>
              </w:rPr>
              <w:t xml:space="preserve">balas kepada pelajar mengenai prestasi akademik bagi memastikan mereka mempunyai masa yang cukup untuk mengambil tindakan </w:t>
            </w:r>
            <w:r>
              <w:rPr>
                <w:rFonts w:ascii="Arial Narrow" w:hAnsi="Arial Narrow"/>
                <w:sz w:val="20"/>
                <w:szCs w:val="20"/>
                <w:lang w:val="fi-FI"/>
              </w:rPr>
              <w:t>pemulihan</w:t>
            </w:r>
            <w:r w:rsidRPr="00F80265">
              <w:rPr>
                <w:rFonts w:ascii="Arial Narrow" w:hAnsi="Arial Narrow"/>
                <w:sz w:val="20"/>
                <w:szCs w:val="20"/>
                <w:lang w:val="fi-FI"/>
              </w:rPr>
              <w:t>.</w:t>
            </w:r>
          </w:p>
        </w:tc>
      </w:tr>
      <w:tr w:rsidR="00D14EE0" w:rsidRPr="00F80265" w:rsidTr="00FC1220">
        <w:trPr>
          <w:trHeight w:val="540"/>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Pr="00933BEF" w:rsidRDefault="00D14EE0" w:rsidP="00FC1220">
            <w:pPr>
              <w:rPr>
                <w:rFonts w:ascii="Arial Narrow" w:hAnsi="Arial Narrow"/>
                <w:sz w:val="20"/>
                <w:szCs w:val="20"/>
                <w:lang w:val="es-ES"/>
              </w:rPr>
            </w:pPr>
            <w:r w:rsidRPr="00933BEF">
              <w:rPr>
                <w:rFonts w:ascii="Arial Narrow" w:hAnsi="Arial Narrow"/>
                <w:sz w:val="20"/>
                <w:szCs w:val="20"/>
                <w:lang w:val="es-ES"/>
              </w:rPr>
              <w:t xml:space="preserve">Maklumbalas prestasi akademik diberikan kepada pelajar secara berkala dan berterusan, antaranya dengan </w:t>
            </w:r>
          </w:p>
          <w:p w:rsidR="00D14EE0" w:rsidRPr="00533C91" w:rsidRDefault="00D14EE0" w:rsidP="00FC1220">
            <w:pPr>
              <w:rPr>
                <w:rFonts w:ascii="Arial Narrow" w:hAnsi="Arial Narrow"/>
                <w:sz w:val="20"/>
                <w:szCs w:val="20"/>
                <w:lang w:val="es-ES"/>
              </w:rPr>
            </w:pPr>
            <w:r>
              <w:rPr>
                <w:rFonts w:ascii="Arial Narrow" w:hAnsi="Arial Narrow"/>
                <w:sz w:val="20"/>
                <w:szCs w:val="20"/>
                <w:lang w:val="es-ES"/>
              </w:rPr>
              <w:t>p</w:t>
            </w:r>
            <w:r w:rsidRPr="00533C91">
              <w:rPr>
                <w:rFonts w:ascii="Arial Narrow" w:hAnsi="Arial Narrow"/>
                <w:sz w:val="20"/>
                <w:szCs w:val="20"/>
                <w:lang w:val="es-ES"/>
              </w:rPr>
              <w:t xml:space="preserve">emulangan kembali kepada pelajar skrip jawapan pelajar dalam ujian, kuiz, tugasan dan sebagainya, yang telah ditanda dengan kadar yang cepat </w:t>
            </w:r>
            <w:r>
              <w:rPr>
                <w:rFonts w:ascii="Arial Narrow" w:hAnsi="Arial Narrow"/>
                <w:sz w:val="20"/>
                <w:szCs w:val="20"/>
                <w:lang w:val="es-ES"/>
              </w:rPr>
              <w:t xml:space="preserve">dan </w:t>
            </w:r>
            <w:r w:rsidRPr="00533C91">
              <w:rPr>
                <w:rFonts w:ascii="Arial Narrow" w:hAnsi="Arial Narrow"/>
                <w:sz w:val="20"/>
                <w:szCs w:val="20"/>
                <w:lang w:val="es-ES"/>
              </w:rPr>
              <w:t>penyed</w:t>
            </w:r>
            <w:r w:rsidR="007B2ACD">
              <w:rPr>
                <w:rFonts w:ascii="Arial Narrow" w:hAnsi="Arial Narrow"/>
                <w:sz w:val="20"/>
                <w:szCs w:val="20"/>
                <w:lang w:val="es-ES"/>
              </w:rPr>
              <w:t xml:space="preserve">iaan kemajuan prestasi 10% </w:t>
            </w:r>
            <w:r w:rsidRPr="00533C91">
              <w:rPr>
                <w:rFonts w:ascii="Arial Narrow" w:hAnsi="Arial Narrow"/>
                <w:sz w:val="20"/>
                <w:szCs w:val="20"/>
                <w:lang w:val="es-ES"/>
              </w:rPr>
              <w:t>dan 30% (perkara 3.1.3).</w:t>
            </w:r>
          </w:p>
          <w:p w:rsidR="00D14EE0" w:rsidRPr="00533C91" w:rsidRDefault="00D14EE0" w:rsidP="00FC1220">
            <w:pPr>
              <w:rPr>
                <w:rFonts w:ascii="Arial Narrow" w:hAnsi="Arial Narrow"/>
                <w:sz w:val="20"/>
                <w:szCs w:val="20"/>
                <w:lang w:val="es-ES"/>
              </w:rPr>
            </w:pPr>
          </w:p>
          <w:p w:rsidR="00D14EE0" w:rsidRDefault="00D14EE0" w:rsidP="00FC1220">
            <w:pPr>
              <w:rPr>
                <w:rFonts w:ascii="Arial Narrow" w:hAnsi="Arial Narrow"/>
                <w:sz w:val="20"/>
                <w:szCs w:val="20"/>
                <w:lang w:val="fi-FI"/>
              </w:rPr>
            </w:pPr>
            <w:r>
              <w:rPr>
                <w:rFonts w:ascii="Arial Narrow" w:hAnsi="Arial Narrow"/>
                <w:sz w:val="20"/>
                <w:szCs w:val="20"/>
                <w:lang w:val="fi-FI"/>
              </w:rPr>
              <w:t>Penasihat Akademik (PA) pelajar akan sentiasa memantau kemajuan prestasi akademik dan pembelajaran pelajar dan membantu dalam penasihatan terhadap pelajar berkaitan.</w:t>
            </w:r>
          </w:p>
          <w:p w:rsidR="00D14EE0" w:rsidRPr="00F80265" w:rsidRDefault="00D14EE0" w:rsidP="00FC1220">
            <w:pPr>
              <w:rPr>
                <w:rFonts w:ascii="Arial Narrow" w:hAnsi="Arial Narrow"/>
                <w:sz w:val="20"/>
                <w:szCs w:val="20"/>
                <w:lang w:val="fi-FI"/>
              </w:rPr>
            </w:pPr>
            <w:r>
              <w:rPr>
                <w:rFonts w:ascii="Arial Narrow" w:hAnsi="Arial Narrow"/>
                <w:sz w:val="20"/>
                <w:szCs w:val="20"/>
                <w:lang w:val="fi-FI"/>
              </w:rPr>
              <w:t xml:space="preserve"> </w:t>
            </w:r>
          </w:p>
        </w:tc>
      </w:tr>
      <w:tr w:rsidR="00D14EE0" w:rsidRPr="00F80265" w:rsidTr="00FC1220">
        <w:trPr>
          <w:trHeight w:val="270"/>
        </w:trPr>
        <w:tc>
          <w:tcPr>
            <w:tcW w:w="399"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3.3.7</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Bagaimana</w:t>
            </w:r>
            <w:r>
              <w:rPr>
                <w:rFonts w:ascii="Arial Narrow" w:hAnsi="Arial Narrow"/>
                <w:sz w:val="20"/>
                <w:szCs w:val="20"/>
                <w:lang w:val="fi-FI"/>
              </w:rPr>
              <w:t>kah caranya</w:t>
            </w:r>
            <w:r w:rsidRPr="00F80265">
              <w:rPr>
                <w:rFonts w:ascii="Arial Narrow" w:hAnsi="Arial Narrow"/>
                <w:sz w:val="20"/>
                <w:szCs w:val="20"/>
                <w:lang w:val="fi-FI"/>
              </w:rPr>
              <w:t xml:space="preserve"> rekod boleh dicapai oleh pelajar bagi tujuan maklum balas </w:t>
            </w:r>
            <w:r>
              <w:rPr>
                <w:rFonts w:ascii="Arial Narrow" w:hAnsi="Arial Narrow"/>
                <w:sz w:val="20"/>
                <w:szCs w:val="20"/>
                <w:lang w:val="fi-FI"/>
              </w:rPr>
              <w:t xml:space="preserve">terhadap </w:t>
            </w:r>
            <w:r w:rsidRPr="00F80265">
              <w:rPr>
                <w:rFonts w:ascii="Arial Narrow" w:hAnsi="Arial Narrow"/>
                <w:sz w:val="20"/>
                <w:szCs w:val="20"/>
                <w:lang w:val="fi-FI"/>
              </w:rPr>
              <w:t xml:space="preserve">prestasi, semakan dan tindakan </w:t>
            </w:r>
            <w:r>
              <w:rPr>
                <w:rFonts w:ascii="Arial Narrow" w:hAnsi="Arial Narrow"/>
                <w:sz w:val="20"/>
                <w:szCs w:val="20"/>
                <w:lang w:val="fi-FI"/>
              </w:rPr>
              <w:t>pemulihan</w:t>
            </w:r>
            <w:r w:rsidRPr="00F80265">
              <w:rPr>
                <w:rFonts w:ascii="Arial Narrow" w:hAnsi="Arial Narrow"/>
                <w:sz w:val="20"/>
                <w:szCs w:val="20"/>
                <w:lang w:val="fi-FI"/>
              </w:rPr>
              <w:t>.</w:t>
            </w:r>
          </w:p>
        </w:tc>
      </w:tr>
      <w:tr w:rsidR="00D14EE0" w:rsidRPr="00F80265" w:rsidTr="00FC1220">
        <w:trPr>
          <w:trHeight w:val="980"/>
        </w:trPr>
        <w:tc>
          <w:tcPr>
            <w:tcW w:w="399" w:type="pct"/>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Rekod prestasi penilaian boleh dicapai oleh pelajar melalui:</w:t>
            </w:r>
          </w:p>
          <w:p w:rsidR="00D14EE0" w:rsidRDefault="00D14EE0" w:rsidP="00D14EE0">
            <w:pPr>
              <w:numPr>
                <w:ilvl w:val="0"/>
                <w:numId w:val="8"/>
              </w:numPr>
              <w:rPr>
                <w:rFonts w:ascii="Arial Narrow" w:hAnsi="Arial Narrow"/>
                <w:sz w:val="20"/>
                <w:szCs w:val="20"/>
                <w:lang w:val="fi-FI"/>
              </w:rPr>
            </w:pPr>
            <w:r>
              <w:rPr>
                <w:rFonts w:ascii="Arial Narrow" w:hAnsi="Arial Narrow"/>
                <w:sz w:val="20"/>
                <w:szCs w:val="20"/>
                <w:lang w:val="fi-FI"/>
              </w:rPr>
              <w:t xml:space="preserve">Pemulangan kembali kepada pelajar skrip jawapan pelajar dalam ujian, kuiz, tugasan dan sebagainya, yang telah ditanda dengan kadar yang cepat. </w:t>
            </w:r>
          </w:p>
          <w:p w:rsidR="00D14EE0" w:rsidRDefault="00D14EE0" w:rsidP="00D14EE0">
            <w:pPr>
              <w:numPr>
                <w:ilvl w:val="0"/>
                <w:numId w:val="8"/>
              </w:numPr>
              <w:rPr>
                <w:rFonts w:ascii="Arial Narrow" w:hAnsi="Arial Narrow"/>
                <w:sz w:val="20"/>
                <w:szCs w:val="20"/>
                <w:lang w:val="fi-FI"/>
              </w:rPr>
            </w:pPr>
            <w:r>
              <w:rPr>
                <w:rFonts w:ascii="Arial Narrow" w:hAnsi="Arial Narrow"/>
                <w:sz w:val="20"/>
                <w:szCs w:val="20"/>
                <w:lang w:val="fi-FI"/>
              </w:rPr>
              <w:t>Makluman oleh pensyarah setiap kursus.</w:t>
            </w:r>
          </w:p>
          <w:p w:rsidR="00D14EE0" w:rsidRPr="00933BEF" w:rsidRDefault="00D14EE0" w:rsidP="00D14EE0">
            <w:pPr>
              <w:numPr>
                <w:ilvl w:val="0"/>
                <w:numId w:val="8"/>
              </w:numPr>
              <w:rPr>
                <w:rFonts w:ascii="Arial Narrow" w:hAnsi="Arial Narrow"/>
                <w:sz w:val="20"/>
                <w:szCs w:val="20"/>
                <w:lang w:val="es-ES"/>
              </w:rPr>
            </w:pPr>
            <w:r w:rsidRPr="00933BEF">
              <w:rPr>
                <w:rFonts w:ascii="Arial Narrow" w:hAnsi="Arial Narrow"/>
                <w:sz w:val="20"/>
                <w:szCs w:val="20"/>
                <w:lang w:val="es-ES"/>
              </w:rPr>
              <w:t>Makluman dan perbincangan bersama Penasihat Akademik (PA) pelajar samada secara individu atau kumpulan pada program Hari Bersama PA.</w:t>
            </w:r>
          </w:p>
          <w:p w:rsidR="00D14EE0" w:rsidRDefault="00D14EE0" w:rsidP="00D14EE0">
            <w:pPr>
              <w:numPr>
                <w:ilvl w:val="0"/>
                <w:numId w:val="8"/>
              </w:numPr>
              <w:rPr>
                <w:rFonts w:ascii="Arial Narrow" w:hAnsi="Arial Narrow"/>
                <w:sz w:val="20"/>
                <w:szCs w:val="20"/>
                <w:lang w:val="fi-FI"/>
              </w:rPr>
            </w:pPr>
            <w:r>
              <w:rPr>
                <w:rFonts w:ascii="Arial Narrow" w:hAnsi="Arial Narrow"/>
                <w:sz w:val="20"/>
                <w:szCs w:val="20"/>
                <w:lang w:val="fi-FI"/>
              </w:rPr>
              <w:t>Paparan markah kerja kursus.</w:t>
            </w:r>
          </w:p>
          <w:p w:rsidR="00D14EE0" w:rsidRPr="00F80265" w:rsidRDefault="00D14EE0" w:rsidP="00D14EE0">
            <w:pPr>
              <w:numPr>
                <w:ilvl w:val="0"/>
                <w:numId w:val="8"/>
              </w:numPr>
              <w:rPr>
                <w:rFonts w:ascii="Arial Narrow" w:hAnsi="Arial Narrow"/>
                <w:sz w:val="20"/>
                <w:szCs w:val="20"/>
                <w:lang w:val="fi-FI"/>
              </w:rPr>
            </w:pPr>
            <w:r>
              <w:rPr>
                <w:rFonts w:ascii="Arial Narrow" w:hAnsi="Arial Narrow"/>
                <w:sz w:val="20"/>
                <w:szCs w:val="20"/>
                <w:lang w:val="fi-FI"/>
              </w:rPr>
              <w:t>Slip keputusan peperiksaan.</w:t>
            </w:r>
          </w:p>
          <w:p w:rsidR="00D14EE0" w:rsidRPr="00F80265" w:rsidRDefault="00D14EE0" w:rsidP="00FC1220">
            <w:pPr>
              <w:rPr>
                <w:rFonts w:ascii="Arial Narrow" w:hAnsi="Arial Narrow"/>
                <w:sz w:val="20"/>
                <w:szCs w:val="20"/>
                <w:lang w:val="fi-FI"/>
              </w:rPr>
            </w:pPr>
          </w:p>
        </w:tc>
      </w:tr>
      <w:tr w:rsidR="00D14EE0" w:rsidRPr="00F80265" w:rsidTr="00FC1220">
        <w:trPr>
          <w:trHeight w:val="553"/>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3.3.8</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Jelaskan sama ada pelajar mempunyai hak untuk membuat rayuan.  Sediakan maklumat mengenai polisi dan proses rayuan.  Bagaimanakah rayuan ditangani?</w:t>
            </w:r>
          </w:p>
        </w:tc>
      </w:tr>
      <w:tr w:rsidR="00D14EE0" w:rsidRPr="00F80265" w:rsidTr="00FC1220">
        <w:trPr>
          <w:trHeight w:val="86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 xml:space="preserve">Rujuk Lampiran 2.4.1(a):   Buku Peraturan Akademik Program Diploma KTD, </w:t>
            </w:r>
            <w:r w:rsidRPr="00791760">
              <w:rPr>
                <w:rFonts w:ascii="Arial Narrow" w:hAnsi="Arial Narrow"/>
                <w:sz w:val="20"/>
                <w:szCs w:val="20"/>
                <w:lang w:val="fi-FI"/>
              </w:rPr>
              <w:t>BAHAGIAN VII : PENILAIAN</w:t>
            </w:r>
            <w:r>
              <w:rPr>
                <w:rFonts w:ascii="Arial Narrow" w:hAnsi="Arial Narrow"/>
                <w:sz w:val="20"/>
                <w:szCs w:val="20"/>
                <w:lang w:val="fi-FI"/>
              </w:rPr>
              <w:t>, PERKARA 6. RAYUAN KEPUTUSAN GRED MATA PELAJARAN.</w:t>
            </w:r>
          </w:p>
          <w:p w:rsidR="00D14EE0" w:rsidRPr="00F80265" w:rsidRDefault="00D14EE0" w:rsidP="00FC1220">
            <w:pPr>
              <w:rPr>
                <w:rFonts w:ascii="Arial Narrow" w:hAnsi="Arial Narrow"/>
                <w:sz w:val="20"/>
                <w:szCs w:val="20"/>
                <w:lang w:val="fi-FI"/>
              </w:rPr>
            </w:pPr>
          </w:p>
        </w:tc>
      </w:tr>
      <w:tr w:rsidR="00D14EE0" w:rsidRPr="00F80265" w:rsidTr="00FC1220">
        <w:trPr>
          <w:trHeight w:val="296"/>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3.3.9</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Terangkan mekanisma semakan dan pelaksanaan kaedah</w:t>
            </w:r>
            <w:r>
              <w:rPr>
                <w:rFonts w:ascii="Arial Narrow" w:hAnsi="Arial Narrow"/>
                <w:sz w:val="20"/>
                <w:szCs w:val="20"/>
                <w:lang w:val="fi-FI"/>
              </w:rPr>
              <w:t>-kaedah</w:t>
            </w:r>
            <w:r w:rsidRPr="00F80265">
              <w:rPr>
                <w:rFonts w:ascii="Arial Narrow" w:hAnsi="Arial Narrow"/>
                <w:sz w:val="20"/>
                <w:szCs w:val="20"/>
                <w:lang w:val="fi-FI"/>
              </w:rPr>
              <w:t xml:space="preserve"> penilaian yang baru.</w:t>
            </w:r>
          </w:p>
        </w:tc>
      </w:tr>
      <w:tr w:rsidR="00D14EE0" w:rsidRPr="00F80265" w:rsidTr="00FC1220">
        <w:trPr>
          <w:trHeight w:val="1093"/>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Kaedah-kaedah penilaian baru diterokai untuk dilaksanakan melalui :</w:t>
            </w:r>
          </w:p>
          <w:p w:rsidR="00D14EE0" w:rsidRDefault="00D14EE0" w:rsidP="00FC1220">
            <w:pPr>
              <w:numPr>
                <w:ilvl w:val="0"/>
                <w:numId w:val="4"/>
              </w:numPr>
              <w:ind w:left="342"/>
              <w:rPr>
                <w:rFonts w:ascii="Arial Narrow" w:hAnsi="Arial Narrow"/>
                <w:sz w:val="20"/>
                <w:szCs w:val="20"/>
                <w:lang w:val="fi-FI"/>
              </w:rPr>
            </w:pPr>
            <w:r>
              <w:rPr>
                <w:rFonts w:ascii="Arial Narrow" w:hAnsi="Arial Narrow"/>
                <w:sz w:val="20"/>
                <w:szCs w:val="20"/>
                <w:lang w:val="fi-FI"/>
              </w:rPr>
              <w:t>Bengkel, ceramah, seminar.</w:t>
            </w:r>
          </w:p>
          <w:p w:rsidR="00D14EE0" w:rsidRDefault="00D14EE0" w:rsidP="00FC1220">
            <w:pPr>
              <w:numPr>
                <w:ilvl w:val="0"/>
                <w:numId w:val="4"/>
              </w:numPr>
              <w:ind w:left="342"/>
              <w:rPr>
                <w:rFonts w:ascii="Arial Narrow" w:hAnsi="Arial Narrow"/>
                <w:sz w:val="20"/>
                <w:szCs w:val="20"/>
                <w:lang w:val="fi-FI"/>
              </w:rPr>
            </w:pPr>
            <w:r w:rsidRPr="00591681">
              <w:rPr>
                <w:rFonts w:ascii="Arial Narrow" w:hAnsi="Arial Narrow"/>
                <w:sz w:val="20"/>
                <w:szCs w:val="20"/>
                <w:lang w:val="fi-FI"/>
              </w:rPr>
              <w:t>Pembinaan template</w:t>
            </w:r>
            <w:r>
              <w:rPr>
                <w:rFonts w:ascii="Arial Narrow" w:hAnsi="Arial Narrow"/>
                <w:sz w:val="20"/>
                <w:szCs w:val="20"/>
                <w:lang w:val="fi-FI"/>
              </w:rPr>
              <w:t>.</w:t>
            </w:r>
          </w:p>
          <w:p w:rsidR="00D14EE0" w:rsidRPr="00591681" w:rsidRDefault="00D14EE0" w:rsidP="00FC1220">
            <w:pPr>
              <w:numPr>
                <w:ilvl w:val="0"/>
                <w:numId w:val="4"/>
              </w:numPr>
              <w:ind w:left="342"/>
              <w:rPr>
                <w:rFonts w:ascii="Arial Narrow" w:hAnsi="Arial Narrow"/>
                <w:sz w:val="20"/>
                <w:szCs w:val="20"/>
                <w:lang w:val="fi-FI"/>
              </w:rPr>
            </w:pPr>
            <w:r>
              <w:rPr>
                <w:rFonts w:ascii="Arial Narrow" w:hAnsi="Arial Narrow"/>
                <w:sz w:val="20"/>
                <w:szCs w:val="20"/>
                <w:lang w:val="fi-FI"/>
              </w:rPr>
              <w:t>Pencarian maklumat melalui internet.</w:t>
            </w:r>
          </w:p>
          <w:p w:rsidR="00D14EE0" w:rsidRPr="00F80265" w:rsidRDefault="00D14EE0" w:rsidP="00FC1220">
            <w:pPr>
              <w:rPr>
                <w:rFonts w:ascii="Arial Narrow" w:hAnsi="Arial Narrow"/>
                <w:sz w:val="20"/>
                <w:szCs w:val="20"/>
                <w:lang w:val="fi-FI"/>
              </w:rPr>
            </w:pPr>
          </w:p>
        </w:tc>
      </w:tr>
      <w:tr w:rsidR="00D14EE0" w:rsidRPr="00F80265" w:rsidTr="00FC1220">
        <w:trPr>
          <w:trHeight w:val="237"/>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3.3.10</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Lampirkan satu salinan Peraturan Peperiksaan.</w:t>
            </w:r>
          </w:p>
        </w:tc>
      </w:tr>
      <w:tr w:rsidR="00D14EE0" w:rsidRPr="00F80265" w:rsidTr="00FC1220">
        <w:trPr>
          <w:trHeight w:val="847"/>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sz w:val="20"/>
                <w:szCs w:val="20"/>
                <w:lang w:val="fi-FI"/>
              </w:rPr>
              <w:t>Rujuk Lampiran 2.4.1(a):   Buku Peraturan Akademik Program Diploma KTD, Lampiran IV.</w:t>
            </w:r>
          </w:p>
          <w:p w:rsidR="00D14EE0" w:rsidRPr="00F80265" w:rsidRDefault="00D14EE0" w:rsidP="00FC1220">
            <w:pPr>
              <w:rPr>
                <w:rFonts w:ascii="Arial Narrow" w:hAnsi="Arial Narrow"/>
                <w:sz w:val="20"/>
                <w:szCs w:val="20"/>
                <w:lang w:val="fi-FI"/>
              </w:rPr>
            </w:pPr>
          </w:p>
        </w:tc>
      </w:tr>
      <w:tr w:rsidR="00D14EE0" w:rsidRPr="00F80265" w:rsidTr="00FC1220">
        <w:trPr>
          <w:trHeight w:val="440"/>
        </w:trPr>
        <w:tc>
          <w:tcPr>
            <w:tcW w:w="5000" w:type="pct"/>
            <w:gridSpan w:val="2"/>
          </w:tcPr>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r>
              <w:rPr>
                <w:rFonts w:ascii="Arial Narrow" w:hAnsi="Arial Narrow"/>
                <w:b/>
                <w:bCs/>
                <w:sz w:val="20"/>
                <w:szCs w:val="20"/>
              </w:rPr>
              <w:t>Maklumat Berkenaan Standard Tinggi</w:t>
            </w:r>
          </w:p>
        </w:tc>
      </w:tr>
      <w:tr w:rsidR="00D14EE0" w:rsidRPr="00F80265" w:rsidTr="00FC1220">
        <w:trPr>
          <w:trHeight w:val="443"/>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3.3.11</w:t>
            </w:r>
          </w:p>
        </w:tc>
        <w:tc>
          <w:tcPr>
            <w:tcW w:w="4601" w:type="pc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Bagaimana perwakilan pelajar, staff akademik, pihak yang berkepentingan, terlibat dalam penambahbaikan sistem penilaian pelajar.</w:t>
            </w:r>
          </w:p>
        </w:tc>
      </w:tr>
      <w:tr w:rsidR="00D14EE0" w:rsidRPr="00F80265" w:rsidTr="00FC1220">
        <w:trPr>
          <w:trHeight w:val="827"/>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Default="00D14EE0" w:rsidP="00FC1220">
            <w:pPr>
              <w:rPr>
                <w:rFonts w:ascii="Arial Narrow" w:hAnsi="Arial Narrow"/>
                <w:sz w:val="20"/>
                <w:szCs w:val="20"/>
                <w:lang w:val="fi-FI"/>
              </w:rPr>
            </w:pPr>
          </w:p>
          <w:p w:rsidR="00D14EE0" w:rsidRPr="00F80265" w:rsidRDefault="00D14EE0" w:rsidP="00FC1220">
            <w:pPr>
              <w:rPr>
                <w:rFonts w:ascii="Arial Narrow" w:hAnsi="Arial Narrow"/>
                <w:sz w:val="20"/>
                <w:szCs w:val="20"/>
                <w:lang w:val="fi-FI"/>
              </w:rPr>
            </w:pPr>
            <w:r>
              <w:rPr>
                <w:rFonts w:ascii="Arial Narrow" w:hAnsi="Arial Narrow"/>
                <w:sz w:val="20"/>
                <w:szCs w:val="20"/>
                <w:lang w:val="fi-FI"/>
              </w:rPr>
              <w:t>Staff akademik KTD dan pihak yang berkepentingan sentiasa memberikan cadangan penambahbaikan sistem penilaian pelajar kepada JK Akademik.</w:t>
            </w:r>
          </w:p>
          <w:p w:rsidR="00D14EE0" w:rsidRPr="00F80265" w:rsidRDefault="00D14EE0" w:rsidP="00FC1220">
            <w:pPr>
              <w:rPr>
                <w:rFonts w:ascii="Arial Narrow" w:hAnsi="Arial Narrow"/>
                <w:sz w:val="20"/>
                <w:szCs w:val="20"/>
                <w:lang w:val="fi-FI"/>
              </w:rPr>
            </w:pPr>
          </w:p>
        </w:tc>
      </w:tr>
      <w:tr w:rsidR="00D14EE0" w:rsidRPr="00F80265" w:rsidTr="00FC1220">
        <w:trPr>
          <w:trHeight w:val="274"/>
        </w:trPr>
        <w:tc>
          <w:tcPr>
            <w:tcW w:w="399" w:type="pct"/>
            <w:vMerge w:val="restart"/>
          </w:tcPr>
          <w:p w:rsidR="00D14EE0" w:rsidRPr="00F80265" w:rsidRDefault="00D14EE0" w:rsidP="00FC1220">
            <w:pPr>
              <w:rPr>
                <w:rFonts w:ascii="Arial Narrow" w:hAnsi="Arial Narrow"/>
                <w:sz w:val="20"/>
                <w:szCs w:val="20"/>
                <w:lang w:val="fi-FI"/>
              </w:rPr>
            </w:pPr>
            <w:r w:rsidRPr="00F80265">
              <w:rPr>
                <w:rFonts w:ascii="Arial Narrow" w:hAnsi="Arial Narrow"/>
                <w:sz w:val="20"/>
                <w:szCs w:val="20"/>
                <w:lang w:val="fi-FI"/>
              </w:rPr>
              <w:t>3.3.12</w:t>
            </w:r>
          </w:p>
        </w:tc>
        <w:tc>
          <w:tcPr>
            <w:tcW w:w="4601" w:type="pct"/>
          </w:tcPr>
          <w:p w:rsidR="00D14EE0" w:rsidRPr="00F80265" w:rsidRDefault="00D14EE0" w:rsidP="00FC1220">
            <w:pPr>
              <w:rPr>
                <w:rFonts w:ascii="Arial Narrow" w:hAnsi="Arial Narrow"/>
                <w:sz w:val="20"/>
                <w:szCs w:val="20"/>
                <w:lang w:val="fi-FI"/>
              </w:rPr>
            </w:pPr>
            <w:r>
              <w:rPr>
                <w:rFonts w:ascii="Arial Narrow" w:hAnsi="Arial Narrow"/>
                <w:sz w:val="20"/>
                <w:szCs w:val="20"/>
                <w:lang w:val="fi-FI"/>
              </w:rPr>
              <w:t>Sejauh manakah autonomi</w:t>
            </w:r>
            <w:r w:rsidRPr="00F80265">
              <w:rPr>
                <w:rFonts w:ascii="Arial Narrow" w:hAnsi="Arial Narrow"/>
                <w:sz w:val="20"/>
                <w:szCs w:val="20"/>
                <w:lang w:val="fi-FI"/>
              </w:rPr>
              <w:t xml:space="preserve"> jabatan dan staf akademik dalam pengurusan penilaian pelajar?</w:t>
            </w:r>
          </w:p>
        </w:tc>
      </w:tr>
      <w:tr w:rsidR="00D14EE0" w:rsidRPr="00F80265" w:rsidTr="00FC1220">
        <w:trPr>
          <w:trHeight w:val="1106"/>
        </w:trPr>
        <w:tc>
          <w:tcPr>
            <w:tcW w:w="399" w:type="pct"/>
            <w:vMerge/>
          </w:tcPr>
          <w:p w:rsidR="00D14EE0" w:rsidRPr="00F80265" w:rsidRDefault="00D14EE0" w:rsidP="00FC1220">
            <w:pPr>
              <w:rPr>
                <w:rFonts w:ascii="Arial Narrow" w:hAnsi="Arial Narrow"/>
                <w:sz w:val="20"/>
                <w:szCs w:val="20"/>
                <w:lang w:val="fi-FI"/>
              </w:rPr>
            </w:pPr>
          </w:p>
        </w:tc>
        <w:tc>
          <w:tcPr>
            <w:tcW w:w="4601" w:type="pct"/>
          </w:tcPr>
          <w:p w:rsidR="00D14EE0" w:rsidRPr="00F80265" w:rsidRDefault="00D14EE0" w:rsidP="00FC1220">
            <w:pPr>
              <w:rPr>
                <w:rFonts w:ascii="Arial Narrow" w:hAnsi="Arial Narrow"/>
                <w:sz w:val="20"/>
                <w:szCs w:val="20"/>
                <w:lang w:val="fi-FI"/>
              </w:rPr>
            </w:pPr>
          </w:p>
          <w:p w:rsidR="007B2ACD" w:rsidRDefault="007B2ACD" w:rsidP="007B2ACD">
            <w:pPr>
              <w:rPr>
                <w:rFonts w:ascii="Arial Narrow" w:hAnsi="Arial Narrow"/>
                <w:sz w:val="20"/>
                <w:szCs w:val="20"/>
                <w:lang w:val="fi-FI"/>
              </w:rPr>
            </w:pPr>
            <w:r>
              <w:rPr>
                <w:rFonts w:ascii="Arial Narrow" w:hAnsi="Arial Narrow"/>
                <w:sz w:val="20"/>
                <w:szCs w:val="20"/>
                <w:lang w:val="fi-FI"/>
              </w:rPr>
              <w:t>Jabatan mengawal penilaian pelajar sebanyak 40% - 50% iaitu dalam pengendalian peperiksaan sumatif.  Walaupun begitu penyediaan soalan dan penandaan skrip jawapan masih dibuat oleh staf akademik dengan pemantauan jabatan.</w:t>
            </w:r>
          </w:p>
          <w:p w:rsidR="007B2ACD" w:rsidRDefault="007B2ACD" w:rsidP="007B2ACD">
            <w:pPr>
              <w:rPr>
                <w:rFonts w:ascii="Arial Narrow" w:hAnsi="Arial Narrow"/>
                <w:sz w:val="20"/>
                <w:szCs w:val="20"/>
                <w:lang w:val="fi-FI"/>
              </w:rPr>
            </w:pPr>
          </w:p>
          <w:p w:rsidR="007B2ACD" w:rsidRPr="00F80265" w:rsidRDefault="007B2ACD" w:rsidP="007B2ACD">
            <w:pPr>
              <w:rPr>
                <w:rFonts w:ascii="Arial Narrow" w:hAnsi="Arial Narrow"/>
                <w:sz w:val="20"/>
                <w:szCs w:val="20"/>
                <w:lang w:val="fi-FI"/>
              </w:rPr>
            </w:pPr>
            <w:r>
              <w:rPr>
                <w:rFonts w:ascii="Arial Narrow" w:hAnsi="Arial Narrow"/>
                <w:sz w:val="20"/>
                <w:szCs w:val="20"/>
                <w:lang w:val="fi-FI"/>
              </w:rPr>
              <w:t>Manakala staf akademik mempunyai autonomi sepenuhnya sebanyak 50% - 60% dalam pengendalian markah kerja kursus.</w:t>
            </w:r>
          </w:p>
          <w:p w:rsidR="00D14EE0" w:rsidRDefault="00D14EE0" w:rsidP="00FC1220">
            <w:pPr>
              <w:rPr>
                <w:rFonts w:ascii="Arial Narrow" w:hAnsi="Arial Narrow"/>
                <w:sz w:val="20"/>
                <w:szCs w:val="20"/>
                <w:lang w:val="fi-FI"/>
              </w:rPr>
            </w:pPr>
          </w:p>
        </w:tc>
      </w:tr>
      <w:tr w:rsidR="00D14EE0" w:rsidRPr="00F80265" w:rsidTr="00FC1220">
        <w:trPr>
          <w:trHeight w:val="546"/>
        </w:trPr>
        <w:tc>
          <w:tcPr>
            <w:tcW w:w="399" w:type="pct"/>
            <w:vMerge w:val="restart"/>
          </w:tcPr>
          <w:p w:rsidR="00D14EE0" w:rsidRPr="00F80265" w:rsidRDefault="00D14EE0" w:rsidP="00FC1220">
            <w:pPr>
              <w:rPr>
                <w:rFonts w:ascii="Arial Narrow" w:hAnsi="Arial Narrow"/>
                <w:sz w:val="20"/>
                <w:szCs w:val="20"/>
                <w:lang w:val="fi-FI"/>
              </w:rPr>
            </w:pPr>
            <w:r>
              <w:rPr>
                <w:rFonts w:ascii="Arial Narrow" w:hAnsi="Arial Narrow"/>
                <w:sz w:val="20"/>
                <w:szCs w:val="20"/>
                <w:lang w:val="fi-FI"/>
              </w:rPr>
              <w:t>3.3.13</w:t>
            </w:r>
          </w:p>
        </w:tc>
        <w:tc>
          <w:tcPr>
            <w:tcW w:w="4601" w:type="pct"/>
          </w:tcPr>
          <w:p w:rsidR="00D14EE0" w:rsidRPr="00F80265" w:rsidRDefault="00D14EE0" w:rsidP="00FC1220">
            <w:pPr>
              <w:rPr>
                <w:rFonts w:ascii="Arial Narrow" w:hAnsi="Arial Narrow"/>
                <w:sz w:val="20"/>
                <w:szCs w:val="20"/>
                <w:lang w:val="fi-FI"/>
              </w:rPr>
            </w:pPr>
            <w:r>
              <w:rPr>
                <w:rFonts w:ascii="Arial Narrow" w:hAnsi="Arial Narrow"/>
                <w:sz w:val="20"/>
                <w:szCs w:val="20"/>
                <w:lang w:val="fi-FI"/>
              </w:rPr>
              <w:t>Jelaskan bentuk pemeriksaan luar yang teliti dan bebas ke atas penilaian pelajar dengan tujuan menambah baik pengurusan sistem penilaian.</w:t>
            </w:r>
          </w:p>
        </w:tc>
      </w:tr>
      <w:tr w:rsidR="00D14EE0" w:rsidRPr="00F80265" w:rsidTr="00FC1220">
        <w:trPr>
          <w:trHeight w:val="386"/>
        </w:trPr>
        <w:tc>
          <w:tcPr>
            <w:tcW w:w="399" w:type="pct"/>
            <w:vMerge/>
          </w:tcPr>
          <w:p w:rsidR="00D14EE0" w:rsidRDefault="00D14EE0" w:rsidP="00FC1220">
            <w:pPr>
              <w:rPr>
                <w:rFonts w:ascii="Arial Narrow" w:hAnsi="Arial Narrow"/>
                <w:sz w:val="20"/>
                <w:szCs w:val="20"/>
                <w:lang w:val="fi-FI"/>
              </w:rPr>
            </w:pPr>
          </w:p>
        </w:tc>
        <w:tc>
          <w:tcPr>
            <w:tcW w:w="4601" w:type="pct"/>
          </w:tcPr>
          <w:p w:rsidR="00D14EE0" w:rsidRDefault="00D14EE0" w:rsidP="00FC1220">
            <w:pPr>
              <w:ind w:left="720"/>
              <w:rPr>
                <w:rFonts w:ascii="Arial Narrow" w:hAnsi="Arial Narrow"/>
                <w:sz w:val="20"/>
                <w:szCs w:val="20"/>
                <w:lang w:val="fi-FI"/>
              </w:rPr>
            </w:pPr>
          </w:p>
          <w:p w:rsidR="007B2ACD" w:rsidRPr="000D069E" w:rsidRDefault="007B2ACD" w:rsidP="007B2ACD">
            <w:pPr>
              <w:rPr>
                <w:rFonts w:ascii="Arial Narrow" w:hAnsi="Arial Narrow"/>
                <w:sz w:val="20"/>
                <w:szCs w:val="20"/>
                <w:lang w:val="fi-FI"/>
              </w:rPr>
            </w:pPr>
            <w:r w:rsidRPr="000D069E">
              <w:rPr>
                <w:rFonts w:ascii="Arial Narrow" w:hAnsi="Arial Narrow"/>
                <w:sz w:val="20"/>
                <w:szCs w:val="20"/>
                <w:lang w:val="fi-FI"/>
              </w:rPr>
              <w:t>Bagi tujuan menambah baik pengurusan sistem penilaian, Panel Penasihat Akademik menjalankan pemeriksaan dalam bentuk berikut:-</w:t>
            </w:r>
          </w:p>
          <w:p w:rsidR="007B2ACD" w:rsidRPr="000D069E" w:rsidRDefault="007B2ACD" w:rsidP="007B2ACD">
            <w:pPr>
              <w:numPr>
                <w:ilvl w:val="0"/>
                <w:numId w:val="14"/>
              </w:numPr>
              <w:rPr>
                <w:rFonts w:ascii="Arial Narrow" w:hAnsi="Arial Narrow"/>
                <w:sz w:val="20"/>
                <w:szCs w:val="20"/>
                <w:lang w:val="fi-FI"/>
              </w:rPr>
            </w:pPr>
            <w:r w:rsidRPr="000D069E">
              <w:rPr>
                <w:rFonts w:ascii="Arial Narrow" w:hAnsi="Arial Narrow"/>
                <w:sz w:val="20"/>
                <w:szCs w:val="20"/>
                <w:lang w:val="fi-FI"/>
              </w:rPr>
              <w:t>Semakan soalan peperiksaan dari sudut kesesuaian, kualiti dan penanda aras.</w:t>
            </w:r>
          </w:p>
          <w:p w:rsidR="007B2ACD" w:rsidRPr="000D069E" w:rsidRDefault="007B2ACD" w:rsidP="007B2ACD">
            <w:pPr>
              <w:numPr>
                <w:ilvl w:val="0"/>
                <w:numId w:val="14"/>
              </w:numPr>
              <w:rPr>
                <w:rFonts w:ascii="Arial Narrow" w:hAnsi="Arial Narrow"/>
                <w:sz w:val="20"/>
                <w:szCs w:val="20"/>
                <w:lang w:val="fi-FI"/>
              </w:rPr>
            </w:pPr>
            <w:r w:rsidRPr="000D069E">
              <w:rPr>
                <w:rFonts w:ascii="Arial Narrow" w:hAnsi="Arial Narrow"/>
                <w:sz w:val="20"/>
                <w:szCs w:val="20"/>
                <w:lang w:val="fi-FI"/>
              </w:rPr>
              <w:t>Semakan contoh skrip jawapan pelajar  (3 terbaik, 3 sederhana dan 3 lemah) bagi menjamin keadilan, ketekalan, dan kesahihan penilaian staf akademik KTD.</w:t>
            </w:r>
          </w:p>
          <w:p w:rsidR="00D14EE0" w:rsidRDefault="00D14EE0" w:rsidP="00FC1220">
            <w:pPr>
              <w:rPr>
                <w:rFonts w:ascii="Arial Narrow" w:hAnsi="Arial Narrow"/>
                <w:sz w:val="20"/>
                <w:szCs w:val="20"/>
                <w:lang w:val="fi-FI"/>
              </w:rPr>
            </w:pPr>
          </w:p>
          <w:p w:rsidR="00D14EE0" w:rsidRDefault="00D14EE0" w:rsidP="00FC1220">
            <w:pPr>
              <w:rPr>
                <w:rFonts w:ascii="Arial Narrow" w:hAnsi="Arial Narrow"/>
                <w:sz w:val="20"/>
                <w:szCs w:val="20"/>
                <w:lang w:val="fi-FI"/>
              </w:rPr>
            </w:pPr>
          </w:p>
        </w:tc>
      </w:tr>
    </w:tbl>
    <w:p w:rsidR="00D14EE0" w:rsidRPr="00AA33D3" w:rsidRDefault="00D14EE0" w:rsidP="00D14EE0">
      <w:pPr>
        <w:ind w:right="29"/>
        <w:rPr>
          <w:rFonts w:ascii="Arial Narrow" w:hAnsi="Arial Narrow"/>
          <w:sz w:val="20"/>
          <w:szCs w:val="20"/>
          <w:lang w:val="es-ES"/>
        </w:rPr>
      </w:pPr>
    </w:p>
    <w:p w:rsidR="00FC1220" w:rsidRDefault="00FC1220"/>
    <w:sectPr w:rsidR="00FC1220" w:rsidSect="00083069">
      <w:headerReference w:type="default" r:id="rId9"/>
      <w:footerReference w:type="even" r:id="rId10"/>
      <w:footerReference w:type="default" r:id="rId11"/>
      <w:pgSz w:w="11909" w:h="16834" w:code="9"/>
      <w:pgMar w:top="1800" w:right="1440" w:bottom="1440" w:left="1440" w:header="720" w:footer="720" w:gutter="0"/>
      <w:pgNumType w:start="2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B65" w:rsidRDefault="001B7B65" w:rsidP="00874FC2">
      <w:r>
        <w:separator/>
      </w:r>
    </w:p>
  </w:endnote>
  <w:endnote w:type="continuationSeparator" w:id="0">
    <w:p w:rsidR="001B7B65" w:rsidRDefault="001B7B65" w:rsidP="0087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220" w:rsidRDefault="00FC1220" w:rsidP="00FC12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1220" w:rsidRDefault="00FC1220" w:rsidP="00FC12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6B7" w:rsidRPr="00A876B7" w:rsidRDefault="00A876B7">
    <w:pPr>
      <w:pStyle w:val="Footer"/>
      <w:jc w:val="right"/>
      <w:rPr>
        <w:rFonts w:ascii="Arial Narrow" w:hAnsi="Arial Narrow"/>
        <w:sz w:val="18"/>
        <w:szCs w:val="18"/>
      </w:rPr>
    </w:pPr>
    <w:r w:rsidRPr="00A876B7">
      <w:rPr>
        <w:rFonts w:ascii="Arial Narrow" w:hAnsi="Arial Narrow"/>
        <w:sz w:val="18"/>
        <w:szCs w:val="18"/>
      </w:rPr>
      <w:fldChar w:fldCharType="begin"/>
    </w:r>
    <w:r w:rsidRPr="00A876B7">
      <w:rPr>
        <w:rFonts w:ascii="Arial Narrow" w:hAnsi="Arial Narrow"/>
        <w:sz w:val="18"/>
        <w:szCs w:val="18"/>
      </w:rPr>
      <w:instrText xml:space="preserve"> PAGE   \* MERGEFORMAT </w:instrText>
    </w:r>
    <w:r w:rsidRPr="00A876B7">
      <w:rPr>
        <w:rFonts w:ascii="Arial Narrow" w:hAnsi="Arial Narrow"/>
        <w:sz w:val="18"/>
        <w:szCs w:val="18"/>
      </w:rPr>
      <w:fldChar w:fldCharType="separate"/>
    </w:r>
    <w:r w:rsidR="00083069">
      <w:rPr>
        <w:rFonts w:ascii="Arial Narrow" w:hAnsi="Arial Narrow"/>
        <w:noProof/>
        <w:sz w:val="18"/>
        <w:szCs w:val="18"/>
      </w:rPr>
      <w:t>260</w:t>
    </w:r>
    <w:r w:rsidRPr="00A876B7">
      <w:rPr>
        <w:rFonts w:ascii="Arial Narrow" w:hAnsi="Arial Narrow"/>
        <w:sz w:val="18"/>
        <w:szCs w:val="18"/>
      </w:rPr>
      <w:fldChar w:fldCharType="end"/>
    </w:r>
  </w:p>
  <w:p w:rsidR="00FC1220" w:rsidRDefault="00FC1220" w:rsidP="00FC122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B65" w:rsidRDefault="001B7B65" w:rsidP="00874FC2">
      <w:r>
        <w:separator/>
      </w:r>
    </w:p>
  </w:footnote>
  <w:footnote w:type="continuationSeparator" w:id="0">
    <w:p w:rsidR="001B7B65" w:rsidRDefault="001B7B65" w:rsidP="00874F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60C" w:rsidRPr="001C4922" w:rsidRDefault="001D660C" w:rsidP="001D660C">
    <w:pPr>
      <w:pStyle w:val="Header"/>
      <w:rPr>
        <w:rFonts w:ascii="Arial Narrow" w:hAnsi="Arial Narrow"/>
        <w:sz w:val="18"/>
        <w:szCs w:val="18"/>
        <w:lang w:val="es-ES"/>
      </w:rPr>
    </w:pPr>
    <w:r>
      <w:rPr>
        <w:rFonts w:ascii="Arial Narrow" w:hAnsi="Arial Narrow"/>
        <w:sz w:val="18"/>
        <w:szCs w:val="18"/>
        <w:lang w:val="es-ES"/>
      </w:rPr>
      <w:t>DIPLOMA SYARIAH</w:t>
    </w:r>
    <w:r>
      <w:rPr>
        <w:rFonts w:ascii="Arial Narrow" w:hAnsi="Arial Narrow"/>
        <w:sz w:val="18"/>
        <w:szCs w:val="18"/>
        <w:lang w:val="es-ES"/>
      </w:rPr>
      <w:tab/>
    </w:r>
    <w:r>
      <w:rPr>
        <w:rFonts w:ascii="Arial Narrow" w:hAnsi="Arial Narrow"/>
        <w:sz w:val="18"/>
        <w:szCs w:val="18"/>
        <w:lang w:val="es-ES"/>
      </w:rPr>
      <w:tab/>
      <w:t xml:space="preserve"> MQA-02</w:t>
    </w:r>
  </w:p>
  <w:p w:rsidR="00FC1220" w:rsidRPr="001D660C" w:rsidRDefault="00FC1220" w:rsidP="001D66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01A8"/>
    <w:multiLevelType w:val="hybridMultilevel"/>
    <w:tmpl w:val="68E0FA0E"/>
    <w:lvl w:ilvl="0" w:tplc="F91A22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0653C"/>
    <w:multiLevelType w:val="hybridMultilevel"/>
    <w:tmpl w:val="1C429230"/>
    <w:lvl w:ilvl="0" w:tplc="6EDECB78">
      <w:start w:val="1"/>
      <w:numFmt w:val="bullet"/>
      <w:lvlText w:val=""/>
      <w:lvlJc w:val="left"/>
      <w:pPr>
        <w:tabs>
          <w:tab w:val="num" w:pos="720"/>
        </w:tabs>
        <w:ind w:left="720" w:hanging="360"/>
      </w:pPr>
      <w:rPr>
        <w:rFonts w:ascii="Wingdings" w:hAnsi="Wingdings" w:hint="default"/>
      </w:rPr>
    </w:lvl>
    <w:lvl w:ilvl="1" w:tplc="4D423BF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11EC0"/>
    <w:multiLevelType w:val="hybridMultilevel"/>
    <w:tmpl w:val="AC16747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nsid w:val="0DA34E9F"/>
    <w:multiLevelType w:val="hybridMultilevel"/>
    <w:tmpl w:val="7E528F64"/>
    <w:lvl w:ilvl="0" w:tplc="44090011">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nsid w:val="2F271B5F"/>
    <w:multiLevelType w:val="hybridMultilevel"/>
    <w:tmpl w:val="A72A7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C5F71"/>
    <w:multiLevelType w:val="hybridMultilevel"/>
    <w:tmpl w:val="5C164A84"/>
    <w:lvl w:ilvl="0" w:tplc="4D423BF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FC45B1"/>
    <w:multiLevelType w:val="hybridMultilevel"/>
    <w:tmpl w:val="8068B908"/>
    <w:lvl w:ilvl="0" w:tplc="03CAD18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D367BF"/>
    <w:multiLevelType w:val="hybridMultilevel"/>
    <w:tmpl w:val="CA9C3670"/>
    <w:lvl w:ilvl="0" w:tplc="7B725A4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B4C6EB0"/>
    <w:multiLevelType w:val="hybridMultilevel"/>
    <w:tmpl w:val="FAA882F8"/>
    <w:lvl w:ilvl="0" w:tplc="0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nsid w:val="531628BA"/>
    <w:multiLevelType w:val="hybridMultilevel"/>
    <w:tmpl w:val="4ADEA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5F44636"/>
    <w:multiLevelType w:val="hybridMultilevel"/>
    <w:tmpl w:val="63B6C422"/>
    <w:lvl w:ilvl="0" w:tplc="043E001B">
      <w:start w:val="1"/>
      <w:numFmt w:val="lowerRoman"/>
      <w:lvlText w:val="%1."/>
      <w:lvlJc w:val="righ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5A633F9C"/>
    <w:multiLevelType w:val="hybridMultilevel"/>
    <w:tmpl w:val="4F166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7E634F1"/>
    <w:multiLevelType w:val="hybridMultilevel"/>
    <w:tmpl w:val="995E0F7A"/>
    <w:lvl w:ilvl="0" w:tplc="B694E48E">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nsid w:val="74AA7F52"/>
    <w:multiLevelType w:val="hybridMultilevel"/>
    <w:tmpl w:val="4EEC3FC0"/>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0"/>
  </w:num>
  <w:num w:numId="2">
    <w:abstractNumId w:val="13"/>
  </w:num>
  <w:num w:numId="3">
    <w:abstractNumId w:val="3"/>
  </w:num>
  <w:num w:numId="4">
    <w:abstractNumId w:val="8"/>
  </w:num>
  <w:num w:numId="5">
    <w:abstractNumId w:val="12"/>
  </w:num>
  <w:num w:numId="6">
    <w:abstractNumId w:val="0"/>
  </w:num>
  <w:num w:numId="7">
    <w:abstractNumId w:val="4"/>
  </w:num>
  <w:num w:numId="8">
    <w:abstractNumId w:val="9"/>
  </w:num>
  <w:num w:numId="9">
    <w:abstractNumId w:val="6"/>
  </w:num>
  <w:num w:numId="10">
    <w:abstractNumId w:val="11"/>
  </w:num>
  <w:num w:numId="11">
    <w:abstractNumId w:val="5"/>
  </w:num>
  <w:num w:numId="12">
    <w:abstractNumId w:val="7"/>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EE0"/>
    <w:rsid w:val="00083069"/>
    <w:rsid w:val="001B7B65"/>
    <w:rsid w:val="001D660C"/>
    <w:rsid w:val="00203726"/>
    <w:rsid w:val="002079E5"/>
    <w:rsid w:val="002737E1"/>
    <w:rsid w:val="0027677F"/>
    <w:rsid w:val="002A7902"/>
    <w:rsid w:val="00313822"/>
    <w:rsid w:val="003A74D5"/>
    <w:rsid w:val="00422076"/>
    <w:rsid w:val="00601F7E"/>
    <w:rsid w:val="00667B98"/>
    <w:rsid w:val="007B2ACD"/>
    <w:rsid w:val="007F68AA"/>
    <w:rsid w:val="00874FC2"/>
    <w:rsid w:val="008B4E59"/>
    <w:rsid w:val="008D4A88"/>
    <w:rsid w:val="00920BCB"/>
    <w:rsid w:val="009C6799"/>
    <w:rsid w:val="00A876B7"/>
    <w:rsid w:val="00B14811"/>
    <w:rsid w:val="00B709A0"/>
    <w:rsid w:val="00BF265B"/>
    <w:rsid w:val="00CC0CF4"/>
    <w:rsid w:val="00CD183F"/>
    <w:rsid w:val="00D14EE0"/>
    <w:rsid w:val="00D740FC"/>
    <w:rsid w:val="00E664AE"/>
    <w:rsid w:val="00E74F7A"/>
    <w:rsid w:val="00EE5634"/>
    <w:rsid w:val="00F23730"/>
    <w:rsid w:val="00F56F3D"/>
    <w:rsid w:val="00F8068E"/>
    <w:rsid w:val="00FC1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EE0"/>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14EE0"/>
    <w:pPr>
      <w:ind w:left="720"/>
    </w:pPr>
  </w:style>
  <w:style w:type="paragraph" w:styleId="Subtitle">
    <w:name w:val="Subtitle"/>
    <w:aliases w:val=" Char"/>
    <w:basedOn w:val="Normal"/>
    <w:next w:val="Normal"/>
    <w:link w:val="SubtitleChar"/>
    <w:qFormat/>
    <w:rsid w:val="00D14EE0"/>
    <w:pPr>
      <w:spacing w:after="60"/>
      <w:jc w:val="center"/>
      <w:outlineLvl w:val="1"/>
    </w:pPr>
    <w:rPr>
      <w:rFonts w:ascii="Cambria" w:eastAsia="Times New Roman" w:hAnsi="Cambria"/>
    </w:rPr>
  </w:style>
  <w:style w:type="character" w:customStyle="1" w:styleId="SubtitleChar">
    <w:name w:val="Subtitle Char"/>
    <w:aliases w:val=" Char Char"/>
    <w:link w:val="Subtitle"/>
    <w:rsid w:val="00D14EE0"/>
    <w:rPr>
      <w:rFonts w:ascii="Cambria" w:eastAsia="Times New Roman" w:hAnsi="Cambria" w:cs="Times New Roman"/>
      <w:sz w:val="24"/>
      <w:szCs w:val="24"/>
      <w:lang w:val="en-US" w:eastAsia="zh-CN"/>
    </w:rPr>
  </w:style>
  <w:style w:type="paragraph" w:styleId="Header">
    <w:name w:val="header"/>
    <w:basedOn w:val="Normal"/>
    <w:link w:val="HeaderChar"/>
    <w:rsid w:val="00D14EE0"/>
    <w:pPr>
      <w:tabs>
        <w:tab w:val="center" w:pos="4320"/>
        <w:tab w:val="right" w:pos="8640"/>
      </w:tabs>
    </w:pPr>
  </w:style>
  <w:style w:type="character" w:customStyle="1" w:styleId="HeaderChar">
    <w:name w:val="Header Char"/>
    <w:link w:val="Header"/>
    <w:rsid w:val="00D14EE0"/>
    <w:rPr>
      <w:rFonts w:ascii="Times New Roman" w:eastAsia="SimSun" w:hAnsi="Times New Roman" w:cs="Times New Roman"/>
      <w:sz w:val="24"/>
      <w:szCs w:val="24"/>
      <w:lang w:val="en-US" w:eastAsia="zh-CN"/>
    </w:rPr>
  </w:style>
  <w:style w:type="paragraph" w:styleId="Footer">
    <w:name w:val="footer"/>
    <w:basedOn w:val="Normal"/>
    <w:link w:val="FooterChar"/>
    <w:uiPriority w:val="99"/>
    <w:rsid w:val="00D14EE0"/>
    <w:pPr>
      <w:tabs>
        <w:tab w:val="center" w:pos="4320"/>
        <w:tab w:val="right" w:pos="8640"/>
      </w:tabs>
    </w:pPr>
  </w:style>
  <w:style w:type="character" w:customStyle="1" w:styleId="FooterChar">
    <w:name w:val="Footer Char"/>
    <w:link w:val="Footer"/>
    <w:uiPriority w:val="99"/>
    <w:rsid w:val="00D14EE0"/>
    <w:rPr>
      <w:rFonts w:ascii="Times New Roman" w:eastAsia="SimSun" w:hAnsi="Times New Roman" w:cs="Times New Roman"/>
      <w:sz w:val="24"/>
      <w:szCs w:val="24"/>
      <w:lang w:val="en-US" w:eastAsia="zh-CN"/>
    </w:rPr>
  </w:style>
  <w:style w:type="character" w:styleId="PageNumber">
    <w:name w:val="page number"/>
    <w:basedOn w:val="DefaultParagraphFont"/>
    <w:rsid w:val="00D14EE0"/>
  </w:style>
  <w:style w:type="paragraph" w:styleId="BalloonText">
    <w:name w:val="Balloon Text"/>
    <w:basedOn w:val="Normal"/>
    <w:link w:val="BalloonTextChar"/>
    <w:uiPriority w:val="99"/>
    <w:semiHidden/>
    <w:unhideWhenUsed/>
    <w:rsid w:val="002737E1"/>
    <w:rPr>
      <w:rFonts w:ascii="Tahoma" w:hAnsi="Tahoma" w:cs="Tahoma"/>
      <w:sz w:val="16"/>
      <w:szCs w:val="16"/>
    </w:rPr>
  </w:style>
  <w:style w:type="character" w:customStyle="1" w:styleId="BalloonTextChar">
    <w:name w:val="Balloon Text Char"/>
    <w:link w:val="BalloonText"/>
    <w:uiPriority w:val="99"/>
    <w:semiHidden/>
    <w:rsid w:val="002737E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2A4CB-47C0-4899-9F6A-80ED67330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rosmawati</dc:creator>
  <cp:keywords/>
  <cp:lastModifiedBy>Acer</cp:lastModifiedBy>
  <cp:revision>3</cp:revision>
  <cp:lastPrinted>2017-10-05T02:51:00Z</cp:lastPrinted>
  <dcterms:created xsi:type="dcterms:W3CDTF">2017-10-24T04:14:00Z</dcterms:created>
  <dcterms:modified xsi:type="dcterms:W3CDTF">2017-10-24T04:18:00Z</dcterms:modified>
</cp:coreProperties>
</file>