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713AE7" w14:textId="77777777" w:rsidR="00B935BC" w:rsidRDefault="00057632">
      <w:pPr>
        <w:rPr>
          <w:b/>
        </w:rPr>
      </w:pPr>
      <w:r>
        <w:rPr>
          <w:b/>
        </w:rPr>
        <w:t>SYARAT KHUSUS DAN CADANGAN PENAMBAHBAIKAN UNTUK PROGRAM</w:t>
      </w:r>
    </w:p>
    <w:tbl>
      <w:tblPr>
        <w:tblStyle w:val="a0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375"/>
        <w:gridCol w:w="6946"/>
        <w:gridCol w:w="4110"/>
        <w:gridCol w:w="1134"/>
        <w:gridCol w:w="1134"/>
      </w:tblGrid>
      <w:tr w:rsidR="00B935BC" w14:paraId="196B5A4E" w14:textId="7777777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8BB4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65C8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B159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A1BD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LAMPIRAN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939F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PIC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0AEF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TARIKH HANTAR</w:t>
            </w:r>
          </w:p>
        </w:tc>
      </w:tr>
      <w:tr w:rsidR="00B935BC" w14:paraId="34A948B5" w14:textId="77777777"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0FE4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</w:t>
            </w:r>
          </w:p>
        </w:tc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8873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DDWF</w:t>
            </w:r>
          </w:p>
          <w:p w14:paraId="29898FD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D5F68CC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Surat </w:t>
            </w:r>
            <w:proofErr w:type="spellStart"/>
            <w:r>
              <w:t>Perakuan</w:t>
            </w:r>
            <w:proofErr w:type="spellEnd"/>
            <w:r>
              <w:t xml:space="preserve"> </w:t>
            </w:r>
            <w:proofErr w:type="spellStart"/>
            <w:r>
              <w:t>bertarikh</w:t>
            </w:r>
            <w:proofErr w:type="spellEnd"/>
            <w:r>
              <w:t xml:space="preserve"> </w:t>
            </w:r>
          </w:p>
          <w:p w14:paraId="70441719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19 SEP 2019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14BC" w14:textId="77777777" w:rsidR="00B935BC" w:rsidRDefault="0005763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SYARAT KHUSUS</w:t>
            </w:r>
          </w:p>
          <w:p w14:paraId="7F237DD5" w14:textId="77777777" w:rsidR="00B935BC" w:rsidRDefault="000576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35" w:hanging="270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(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hardcopy </w:t>
            </w:r>
            <w:proofErr w:type="spellStart"/>
            <w:r>
              <w:t>atau</w:t>
            </w:r>
            <w:proofErr w:type="spellEnd"/>
            <w:r>
              <w:t xml:space="preserve"> online) di </w:t>
            </w:r>
            <w:proofErr w:type="spellStart"/>
            <w:r>
              <w:t>perpustakaan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di course outline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edisi</w:t>
            </w:r>
            <w:proofErr w:type="spellEnd"/>
            <w:r>
              <w:t xml:space="preserve"> </w:t>
            </w:r>
            <w:proofErr w:type="spellStart"/>
            <w:r>
              <w:t>terkini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melebihi</w:t>
            </w:r>
            <w:proofErr w:type="spellEnd"/>
            <w:r>
              <w:t xml:space="preserve"> lima </w:t>
            </w:r>
            <w:proofErr w:type="spellStart"/>
            <w:r>
              <w:t>tahun</w:t>
            </w:r>
            <w:proofErr w:type="spellEnd"/>
            <w:r>
              <w:t>.</w:t>
            </w:r>
          </w:p>
          <w:p w14:paraId="0F9F593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</w:pPr>
          </w:p>
          <w:p w14:paraId="6F2EE1D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</w:pPr>
          </w:p>
          <w:p w14:paraId="749B7BF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</w:pPr>
          </w:p>
          <w:p w14:paraId="0BEF20F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</w:pPr>
          </w:p>
          <w:p w14:paraId="6FD0C87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</w:pPr>
          </w:p>
          <w:p w14:paraId="37A89A6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</w:pPr>
          </w:p>
          <w:p w14:paraId="5A379152" w14:textId="77777777" w:rsidR="00B935BC" w:rsidRDefault="000576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35" w:hanging="270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dan standard yang </w:t>
            </w:r>
            <w:proofErr w:type="spellStart"/>
            <w:r>
              <w:t>terkini</w:t>
            </w:r>
            <w:proofErr w:type="spellEnd"/>
            <w:r>
              <w:t xml:space="preserve"> </w:t>
            </w:r>
            <w:proofErr w:type="spellStart"/>
            <w:r>
              <w:t>disediakan</w:t>
            </w:r>
            <w:proofErr w:type="spellEnd"/>
            <w:r>
              <w:t xml:space="preserve"> di </w:t>
            </w:r>
            <w:proofErr w:type="spellStart"/>
            <w:r>
              <w:t>perpustakaan</w:t>
            </w:r>
            <w:proofErr w:type="spellEnd"/>
            <w:r>
              <w:t xml:space="preserve"> dan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LPPEH.</w:t>
            </w:r>
          </w:p>
          <w:p w14:paraId="20CEC9F6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35"/>
              <w:jc w:val="both"/>
            </w:pPr>
          </w:p>
          <w:p w14:paraId="3826ADAC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35"/>
              <w:jc w:val="both"/>
            </w:pPr>
          </w:p>
          <w:p w14:paraId="3EE1680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35"/>
              <w:jc w:val="both"/>
            </w:pPr>
          </w:p>
          <w:p w14:paraId="686034B2" w14:textId="77777777" w:rsidR="00B935BC" w:rsidRDefault="000576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35" w:hanging="270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pematuhan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MQA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tempoh</w:t>
            </w:r>
            <w:proofErr w:type="spellEnd"/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bulan</w:t>
            </w:r>
            <w:proofErr w:type="spellEnd"/>
            <w:r>
              <w:t xml:space="preserve"> </w:t>
            </w:r>
            <w:proofErr w:type="spellStart"/>
            <w:r>
              <w:t>selepas</w:t>
            </w:r>
            <w:proofErr w:type="spellEnd"/>
            <w:r>
              <w:t xml:space="preserve"> PPT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Sijil</w:t>
            </w:r>
            <w:proofErr w:type="spellEnd"/>
            <w:r>
              <w:t xml:space="preserve"> </w:t>
            </w:r>
            <w:proofErr w:type="spellStart"/>
            <w:r>
              <w:t>Perakuan</w:t>
            </w:r>
            <w:proofErr w:type="spellEnd"/>
            <w:r>
              <w:t xml:space="preserve"> </w:t>
            </w:r>
            <w:proofErr w:type="spellStart"/>
            <w:r>
              <w:t>Akreditasi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Lampiran B dan </w:t>
            </w:r>
            <w:proofErr w:type="spellStart"/>
            <w:r>
              <w:t>beserta</w:t>
            </w:r>
            <w:proofErr w:type="spellEnd"/>
            <w:r>
              <w:t xml:space="preserve"> </w:t>
            </w:r>
            <w:proofErr w:type="spellStart"/>
            <w:r>
              <w:t>Caj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(</w:t>
            </w:r>
            <w:proofErr w:type="spellStart"/>
            <w:r>
              <w:t>Akreditasi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) </w:t>
            </w:r>
            <w:proofErr w:type="spellStart"/>
            <w:r>
              <w:t>sebanyak</w:t>
            </w:r>
            <w:proofErr w:type="spellEnd"/>
            <w:r>
              <w:t xml:space="preserve"> RM250.00. </w:t>
            </w:r>
            <w:proofErr w:type="spellStart"/>
            <w:r>
              <w:t>Sekiranya</w:t>
            </w:r>
            <w:proofErr w:type="spellEnd"/>
            <w:r>
              <w:t xml:space="preserve"> PPT </w:t>
            </w:r>
            <w:proofErr w:type="spellStart"/>
            <w:r>
              <w:t>gagal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gagal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yang </w:t>
            </w:r>
            <w:proofErr w:type="spellStart"/>
            <w:r>
              <w:t>ditet</w:t>
            </w:r>
            <w:r>
              <w:t>apkan</w:t>
            </w:r>
            <w:proofErr w:type="spellEnd"/>
            <w:r>
              <w:t xml:space="preserve">, MQA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Akreditasi</w:t>
            </w:r>
            <w:proofErr w:type="spellEnd"/>
            <w:r>
              <w:t>.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894C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0EA1362" w14:textId="77777777" w:rsidR="00B935BC" w:rsidRDefault="000576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proofErr w:type="spellStart"/>
            <w:r>
              <w:rPr>
                <w:color w:val="000000"/>
              </w:rPr>
              <w:t>Senarai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buku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(hardcopy/ softcopy/ online)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bagi</w:t>
            </w:r>
            <w:proofErr w:type="spellEnd"/>
            <w:r>
              <w:rPr>
                <w:color w:val="000000"/>
              </w:rPr>
              <w:t xml:space="preserve"> program DDWF </w:t>
            </w:r>
            <w:proofErr w:type="spellStart"/>
            <w:r>
              <w:rPr>
                <w:b/>
                <w:color w:val="000000"/>
              </w:rPr>
              <w:t>terkini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 </w:t>
            </w:r>
            <w:proofErr w:type="spellStart"/>
            <w:r>
              <w:rPr>
                <w:color w:val="000000"/>
              </w:rPr>
              <w:t>perpustakaan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mengikut</w:t>
            </w:r>
            <w:proofErr w:type="spellEnd"/>
            <w:r>
              <w:rPr>
                <w:color w:val="000000"/>
              </w:rPr>
              <w:t xml:space="preserve"> semester dan </w:t>
            </w:r>
            <w:proofErr w:type="spellStart"/>
            <w:r>
              <w:rPr>
                <w:color w:val="000000"/>
              </w:rPr>
              <w:t>kursus</w:t>
            </w:r>
            <w:proofErr w:type="spellEnd"/>
            <w:r>
              <w:rPr>
                <w:color w:val="000000"/>
              </w:rPr>
              <w:t>.</w:t>
            </w:r>
          </w:p>
          <w:p w14:paraId="4EF66A39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</w:p>
          <w:p w14:paraId="5E55DB75" w14:textId="77777777" w:rsidR="00B935BC" w:rsidRDefault="000576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Kemaskini</w:t>
            </w:r>
            <w:proofErr w:type="spellEnd"/>
            <w:r>
              <w:rPr>
                <w:b/>
                <w:color w:val="000000"/>
              </w:rPr>
              <w:t xml:space="preserve"> Table 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memastikan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rujukan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terkini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melebihi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lima </w:t>
            </w:r>
            <w:proofErr w:type="spellStart"/>
            <w:r>
              <w:rPr>
                <w:b/>
                <w:color w:val="000000"/>
              </w:rPr>
              <w:t>tahun</w:t>
            </w:r>
            <w:proofErr w:type="spellEnd"/>
            <w:r>
              <w:rPr>
                <w:b/>
                <w:color w:val="000000"/>
              </w:rPr>
              <w:t>.</w:t>
            </w:r>
          </w:p>
          <w:p w14:paraId="1ED0EDAC" w14:textId="77777777" w:rsidR="00B935BC" w:rsidRDefault="00B935BC">
            <w:pPr>
              <w:widowControl w:val="0"/>
              <w:jc w:val="both"/>
              <w:rPr>
                <w:b/>
              </w:rPr>
            </w:pPr>
          </w:p>
          <w:p w14:paraId="503AB4FA" w14:textId="77777777" w:rsidR="00B935BC" w:rsidRDefault="00057632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proofErr w:type="spellStart"/>
            <w:r>
              <w:rPr>
                <w:color w:val="000000"/>
              </w:rPr>
              <w:t>Senarai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akta</w:t>
            </w:r>
            <w:proofErr w:type="spellEnd"/>
            <w:r>
              <w:rPr>
                <w:b/>
                <w:color w:val="000000"/>
              </w:rPr>
              <w:t xml:space="preserve"> dan standard </w:t>
            </w:r>
            <w:proofErr w:type="spellStart"/>
            <w:r>
              <w:rPr>
                <w:b/>
                <w:color w:val="000000"/>
              </w:rPr>
              <w:t>terkini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perpustakaan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diperoleh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daripada</w:t>
            </w:r>
            <w:proofErr w:type="spellEnd"/>
            <w:r>
              <w:rPr>
                <w:b/>
                <w:color w:val="000000"/>
              </w:rPr>
              <w:t xml:space="preserve"> LPPEH</w:t>
            </w:r>
            <w:r>
              <w:rPr>
                <w:color w:val="000000"/>
              </w:rPr>
              <w:t xml:space="preserve">. </w:t>
            </w:r>
          </w:p>
          <w:p w14:paraId="773DBE5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b/>
              </w:rPr>
            </w:pPr>
          </w:p>
          <w:p w14:paraId="16BB586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b/>
              </w:rPr>
            </w:pPr>
          </w:p>
          <w:p w14:paraId="2C3A868A" w14:textId="77777777" w:rsidR="00B935BC" w:rsidRDefault="00057632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proofErr w:type="spellStart"/>
            <w:r>
              <w:rPr>
                <w:color w:val="000000"/>
              </w:rPr>
              <w:t>Mengemukakan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bukti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pematuhan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MQA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Lampiran </w:t>
            </w:r>
            <w:proofErr w:type="gramStart"/>
            <w:r>
              <w:rPr>
                <w:b/>
                <w:color w:val="000000"/>
              </w:rPr>
              <w:t>B  dan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bayaran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14ED" w14:textId="77777777" w:rsidR="00B935BC" w:rsidRDefault="00B935BC">
            <w:pPr>
              <w:widowControl w:val="0"/>
              <w:jc w:val="both"/>
            </w:pPr>
          </w:p>
          <w:p w14:paraId="5457BC29" w14:textId="77777777" w:rsidR="00B935BC" w:rsidRPr="00057632" w:rsidRDefault="00057632">
            <w:pPr>
              <w:widowControl w:val="0"/>
              <w:jc w:val="both"/>
              <w:rPr>
                <w:color w:val="FF0000"/>
              </w:rPr>
            </w:pPr>
            <w:r w:rsidRPr="00057632">
              <w:rPr>
                <w:color w:val="FF0000"/>
              </w:rPr>
              <w:t>Farah Azura</w:t>
            </w:r>
          </w:p>
          <w:p w14:paraId="44DA5898" w14:textId="77777777" w:rsidR="00B935BC" w:rsidRPr="00057632" w:rsidRDefault="00B935BC">
            <w:pPr>
              <w:widowControl w:val="0"/>
              <w:jc w:val="both"/>
              <w:rPr>
                <w:color w:val="FF0000"/>
              </w:rPr>
            </w:pPr>
          </w:p>
          <w:p w14:paraId="0785A80C" w14:textId="77777777" w:rsidR="00B935BC" w:rsidRDefault="00B935BC">
            <w:pPr>
              <w:widowControl w:val="0"/>
              <w:jc w:val="both"/>
            </w:pPr>
          </w:p>
          <w:p w14:paraId="2D8C8C42" w14:textId="77777777" w:rsidR="00B935BC" w:rsidRDefault="00B935BC">
            <w:pPr>
              <w:widowControl w:val="0"/>
              <w:jc w:val="both"/>
            </w:pPr>
          </w:p>
          <w:p w14:paraId="03ED86CA" w14:textId="77777777" w:rsidR="00B935BC" w:rsidRDefault="00057632">
            <w:pPr>
              <w:widowControl w:val="0"/>
              <w:jc w:val="both"/>
            </w:pPr>
            <w:r>
              <w:t xml:space="preserve">Nik Mat </w:t>
            </w:r>
            <w:proofErr w:type="spellStart"/>
            <w:r>
              <w:t>Nasri</w:t>
            </w:r>
            <w:proofErr w:type="spellEnd"/>
          </w:p>
          <w:p w14:paraId="4A589972" w14:textId="77777777" w:rsidR="00B935BC" w:rsidRDefault="00B935BC">
            <w:pPr>
              <w:widowControl w:val="0"/>
              <w:jc w:val="both"/>
            </w:pPr>
          </w:p>
          <w:p w14:paraId="44038EBE" w14:textId="77777777" w:rsidR="00B935BC" w:rsidRDefault="00B935BC">
            <w:pPr>
              <w:widowControl w:val="0"/>
              <w:jc w:val="both"/>
            </w:pPr>
          </w:p>
          <w:p w14:paraId="5787F12E" w14:textId="77777777" w:rsidR="00B935BC" w:rsidRPr="00057632" w:rsidRDefault="00057632">
            <w:pPr>
              <w:widowControl w:val="0"/>
              <w:jc w:val="both"/>
              <w:rPr>
                <w:color w:val="FF0000"/>
              </w:rPr>
            </w:pPr>
            <w:r w:rsidRPr="00057632">
              <w:rPr>
                <w:color w:val="FF0000"/>
              </w:rPr>
              <w:t>Farah Azura</w:t>
            </w:r>
          </w:p>
          <w:p w14:paraId="153C499B" w14:textId="77777777" w:rsidR="00B935BC" w:rsidRDefault="00B935BC">
            <w:pPr>
              <w:widowControl w:val="0"/>
              <w:jc w:val="both"/>
            </w:pPr>
          </w:p>
          <w:p w14:paraId="44E07542" w14:textId="77777777" w:rsidR="00B935BC" w:rsidRDefault="00B935BC">
            <w:pPr>
              <w:widowControl w:val="0"/>
              <w:jc w:val="both"/>
            </w:pPr>
          </w:p>
          <w:p w14:paraId="71FF366C" w14:textId="77777777" w:rsidR="00B935BC" w:rsidRDefault="00B935BC">
            <w:pPr>
              <w:widowControl w:val="0"/>
              <w:jc w:val="both"/>
            </w:pPr>
          </w:p>
          <w:p w14:paraId="66D7B815" w14:textId="77777777" w:rsidR="00B935BC" w:rsidRDefault="00057632">
            <w:pPr>
              <w:widowControl w:val="0"/>
              <w:jc w:val="both"/>
            </w:pPr>
            <w:proofErr w:type="spellStart"/>
            <w:r>
              <w:t>Zuraidah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D85D" w14:textId="77777777" w:rsidR="00B935BC" w:rsidRDefault="00B935BC">
            <w:pPr>
              <w:widowControl w:val="0"/>
            </w:pPr>
          </w:p>
          <w:p w14:paraId="1A2266B7" w14:textId="77777777" w:rsidR="00B935BC" w:rsidRPr="00057632" w:rsidRDefault="00057632">
            <w:pPr>
              <w:widowControl w:val="0"/>
              <w:rPr>
                <w:color w:val="FF0000"/>
              </w:rPr>
            </w:pPr>
            <w:r w:rsidRPr="00057632">
              <w:rPr>
                <w:color w:val="FF0000"/>
              </w:rPr>
              <w:t>1 Feb 2020</w:t>
            </w:r>
          </w:p>
          <w:p w14:paraId="34CB48EE" w14:textId="77777777" w:rsidR="00B935BC" w:rsidRPr="00057632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  <w:p w14:paraId="75B9B31E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0196BE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4C5275" w14:textId="77777777" w:rsidR="00B935BC" w:rsidRDefault="00057632">
            <w:pPr>
              <w:widowControl w:val="0"/>
            </w:pPr>
            <w:r>
              <w:t>15 Dec 2019</w:t>
            </w:r>
          </w:p>
          <w:p w14:paraId="7D04237F" w14:textId="77777777" w:rsidR="00B935BC" w:rsidRDefault="00B935BC">
            <w:pPr>
              <w:widowControl w:val="0"/>
            </w:pPr>
          </w:p>
          <w:p w14:paraId="22D2CCE7" w14:textId="77777777" w:rsidR="00B935BC" w:rsidRDefault="00B935BC">
            <w:pPr>
              <w:widowControl w:val="0"/>
            </w:pPr>
          </w:p>
          <w:p w14:paraId="0C0B86DF" w14:textId="77777777" w:rsidR="00B935BC" w:rsidRPr="00057632" w:rsidRDefault="00057632">
            <w:pPr>
              <w:widowControl w:val="0"/>
              <w:rPr>
                <w:color w:val="FF0000"/>
              </w:rPr>
            </w:pPr>
            <w:r w:rsidRPr="00057632">
              <w:rPr>
                <w:color w:val="FF0000"/>
              </w:rPr>
              <w:t>1 Feb 2020</w:t>
            </w:r>
          </w:p>
          <w:p w14:paraId="3141E16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70A50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bookmarkEnd w:id="0"/>
          </w:p>
          <w:p w14:paraId="4776CB8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6A4A9D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 Feb 2020</w:t>
            </w:r>
          </w:p>
          <w:p w14:paraId="0FBD43B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ADAFB9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DF3FB8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405FC3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35BC" w14:paraId="2B36624A" w14:textId="77777777"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1E38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3BB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8824" w14:textId="77777777" w:rsidR="00B935BC" w:rsidRDefault="0005763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CADANGAN PENAMBAHBAIKAN</w:t>
            </w:r>
          </w:p>
          <w:p w14:paraId="76FD8A71" w14:textId="77777777" w:rsidR="00B935BC" w:rsidRDefault="00057632">
            <w:pPr>
              <w:widowControl w:val="0"/>
              <w:numPr>
                <w:ilvl w:val="0"/>
                <w:numId w:val="1"/>
              </w:numPr>
              <w:ind w:left="360" w:hanging="270"/>
              <w:jc w:val="both"/>
            </w:pP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menyemak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Computer Application in Real Estate di </w:t>
            </w:r>
            <w:proofErr w:type="spellStart"/>
            <w:r>
              <w:t>dalam</w:t>
            </w:r>
            <w:proofErr w:type="spellEnd"/>
            <w:r>
              <w:t xml:space="preserve"> program </w:t>
            </w:r>
            <w:proofErr w:type="spellStart"/>
            <w:r>
              <w:t>ini</w:t>
            </w:r>
            <w:proofErr w:type="spellEnd"/>
            <w:r>
              <w:t xml:space="preserve"> dan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disemak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>.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082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707EC15" w14:textId="77777777" w:rsidR="00B935BC" w:rsidRDefault="0005763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proofErr w:type="spellStart"/>
            <w:r>
              <w:rPr>
                <w:color w:val="000000"/>
              </w:rPr>
              <w:t>Maklumbalas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UTM @ Table 4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kursus</w:t>
            </w:r>
            <w:proofErr w:type="spellEnd"/>
            <w:r>
              <w:rPr>
                <w:color w:val="000000"/>
              </w:rPr>
              <w:t xml:space="preserve"> Computer Application in Real Estate.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C8F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4422510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Zuraidah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AA48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557356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 Dec 2019</w:t>
            </w:r>
          </w:p>
        </w:tc>
      </w:tr>
      <w:tr w:rsidR="00B935BC" w14:paraId="73197D1D" w14:textId="77777777"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85A0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2</w:t>
            </w:r>
          </w:p>
        </w:tc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35AD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DPIQ</w:t>
            </w:r>
          </w:p>
          <w:p w14:paraId="4F4BEC9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EBF2B6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6F1C9A3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Surat </w:t>
            </w:r>
            <w:proofErr w:type="spellStart"/>
            <w:r>
              <w:t>Perakuan</w:t>
            </w:r>
            <w:proofErr w:type="spellEnd"/>
            <w:r>
              <w:t xml:space="preserve"> </w:t>
            </w:r>
            <w:proofErr w:type="spellStart"/>
            <w:r>
              <w:t>bertarikh</w:t>
            </w:r>
            <w:proofErr w:type="spellEnd"/>
            <w:r>
              <w:t xml:space="preserve"> </w:t>
            </w:r>
          </w:p>
          <w:p w14:paraId="34D178A3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 OKT 2019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D9F5" w14:textId="77777777" w:rsidR="00B935BC" w:rsidRDefault="00057632">
            <w:pPr>
              <w:widowControl w:val="0"/>
              <w:jc w:val="both"/>
            </w:pPr>
            <w:r>
              <w:rPr>
                <w:b/>
              </w:rPr>
              <w:t>SYARAT KHUSUS</w:t>
            </w:r>
          </w:p>
          <w:p w14:paraId="256F768E" w14:textId="77777777" w:rsidR="00B935BC" w:rsidRDefault="00057632">
            <w:pPr>
              <w:widowControl w:val="0"/>
              <w:numPr>
                <w:ilvl w:val="0"/>
                <w:numId w:val="11"/>
              </w:numPr>
              <w:ind w:left="360" w:hanging="270"/>
              <w:jc w:val="both"/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JPT, KPM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berhubung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program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  <w:tbl>
            <w:tblPr>
              <w:tblStyle w:val="a1"/>
              <w:tblW w:w="67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8"/>
              <w:gridCol w:w="850"/>
              <w:gridCol w:w="709"/>
              <w:gridCol w:w="850"/>
              <w:gridCol w:w="993"/>
              <w:gridCol w:w="850"/>
              <w:gridCol w:w="709"/>
              <w:gridCol w:w="850"/>
            </w:tblGrid>
            <w:tr w:rsidR="00B935BC" w14:paraId="096CD60A" w14:textId="77777777">
              <w:tc>
                <w:tcPr>
                  <w:tcW w:w="3397" w:type="dxa"/>
                  <w:gridSpan w:val="4"/>
                  <w:shd w:val="clear" w:color="auto" w:fill="D9D9D9"/>
                  <w:vAlign w:val="center"/>
                </w:tcPr>
                <w:p w14:paraId="4023E44D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Asal</w:t>
                  </w:r>
                  <w:proofErr w:type="spellEnd"/>
                </w:p>
              </w:tc>
              <w:tc>
                <w:tcPr>
                  <w:tcW w:w="3402" w:type="dxa"/>
                  <w:gridSpan w:val="4"/>
                  <w:shd w:val="clear" w:color="auto" w:fill="D9D9D9"/>
                  <w:vAlign w:val="center"/>
                </w:tcPr>
                <w:p w14:paraId="3BFA3916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Baharu</w:t>
                  </w:r>
                </w:p>
              </w:tc>
            </w:tr>
            <w:tr w:rsidR="00B935BC" w14:paraId="67278854" w14:textId="77777777">
              <w:tc>
                <w:tcPr>
                  <w:tcW w:w="988" w:type="dxa"/>
                  <w:vAlign w:val="center"/>
                </w:tcPr>
                <w:p w14:paraId="2F5BF754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Sepenuh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masa</w:t>
                  </w:r>
                </w:p>
              </w:tc>
              <w:tc>
                <w:tcPr>
                  <w:tcW w:w="850" w:type="dxa"/>
                  <w:vAlign w:val="center"/>
                </w:tcPr>
                <w:p w14:paraId="762C261B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Minggu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6BEDCC9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Sem</w:t>
                  </w:r>
                </w:p>
              </w:tc>
              <w:tc>
                <w:tcPr>
                  <w:tcW w:w="850" w:type="dxa"/>
                  <w:vAlign w:val="center"/>
                </w:tcPr>
                <w:p w14:paraId="3328D1FA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Tahun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00C3E2F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Sepenuh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masa</w:t>
                  </w:r>
                </w:p>
              </w:tc>
              <w:tc>
                <w:tcPr>
                  <w:tcW w:w="850" w:type="dxa"/>
                  <w:vAlign w:val="center"/>
                </w:tcPr>
                <w:p w14:paraId="30BA6D2A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Minggu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7AFAA0CC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Sem</w:t>
                  </w:r>
                </w:p>
              </w:tc>
              <w:tc>
                <w:tcPr>
                  <w:tcW w:w="850" w:type="dxa"/>
                  <w:vAlign w:val="center"/>
                </w:tcPr>
                <w:p w14:paraId="7BF7A951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Tahun</w:t>
                  </w:r>
                  <w:proofErr w:type="spellEnd"/>
                </w:p>
              </w:tc>
            </w:tr>
            <w:tr w:rsidR="00B935BC" w14:paraId="354DD7A5" w14:textId="77777777">
              <w:tc>
                <w:tcPr>
                  <w:tcW w:w="988" w:type="dxa"/>
                </w:tcPr>
                <w:p w14:paraId="72A5DAC0" w14:textId="77777777" w:rsidR="00B935BC" w:rsidRDefault="00057632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Panjang </w:t>
                  </w:r>
                </w:p>
              </w:tc>
              <w:tc>
                <w:tcPr>
                  <w:tcW w:w="850" w:type="dxa"/>
                </w:tcPr>
                <w:p w14:paraId="5FC5E897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4678D7F9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restart"/>
                </w:tcPr>
                <w:p w14:paraId="2502539C" w14:textId="77777777" w:rsidR="00B935BC" w:rsidRDefault="00057632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</w:t>
                  </w:r>
                  <w:proofErr w:type="spellStart"/>
                  <w:r>
                    <w:rPr>
                      <w:sz w:val="18"/>
                      <w:szCs w:val="18"/>
                    </w:rPr>
                    <w:t>tahun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654E4D94" w14:textId="77777777" w:rsidR="00B935BC" w:rsidRDefault="00057632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Panjang </w:t>
                  </w:r>
                </w:p>
              </w:tc>
              <w:tc>
                <w:tcPr>
                  <w:tcW w:w="850" w:type="dxa"/>
                </w:tcPr>
                <w:p w14:paraId="080312AB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78EFCCCF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restart"/>
                </w:tcPr>
                <w:p w14:paraId="2291253A" w14:textId="77777777" w:rsidR="00B935BC" w:rsidRDefault="00057632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</w:t>
                  </w:r>
                  <w:proofErr w:type="spellStart"/>
                  <w:r>
                    <w:rPr>
                      <w:sz w:val="18"/>
                      <w:szCs w:val="18"/>
                    </w:rPr>
                    <w:t>tahun</w:t>
                  </w:r>
                  <w:proofErr w:type="spellEnd"/>
                </w:p>
              </w:tc>
            </w:tr>
            <w:tr w:rsidR="00B935BC" w14:paraId="483F813D" w14:textId="77777777">
              <w:tc>
                <w:tcPr>
                  <w:tcW w:w="988" w:type="dxa"/>
                </w:tcPr>
                <w:p w14:paraId="0656A9EA" w14:textId="77777777" w:rsidR="00B935BC" w:rsidRDefault="00057632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45C128BC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1E448D04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Merge/>
                </w:tcPr>
                <w:p w14:paraId="46E28854" w14:textId="77777777" w:rsidR="00B935BC" w:rsidRDefault="00B935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7B94C8FE" w14:textId="77777777" w:rsidR="00B935BC" w:rsidRDefault="00057632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15EFA73F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25EFCFD0" w14:textId="77777777" w:rsidR="00B935BC" w:rsidRDefault="00057632">
                  <w:pPr>
                    <w:widowControl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Merge/>
                </w:tcPr>
                <w:p w14:paraId="7C0433AD" w14:textId="77777777" w:rsidR="00B935BC" w:rsidRDefault="00B935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B935BC" w14:paraId="4789356E" w14:textId="77777777">
              <w:tc>
                <w:tcPr>
                  <w:tcW w:w="3397" w:type="dxa"/>
                  <w:gridSpan w:val="4"/>
                </w:tcPr>
                <w:p w14:paraId="474DD1B5" w14:textId="77777777" w:rsidR="00B935BC" w:rsidRDefault="00B935BC">
                  <w:pPr>
                    <w:widowControl w:val="0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gridSpan w:val="4"/>
                </w:tcPr>
                <w:p w14:paraId="0F72F0B6" w14:textId="77777777" w:rsidR="00B935BC" w:rsidRDefault="00057632">
                  <w:pPr>
                    <w:widowControl w:val="0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430"/>
                    <w:jc w:val="both"/>
                    <w:rPr>
                      <w:i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i/>
                      <w:color w:val="000000"/>
                      <w:sz w:val="18"/>
                      <w:szCs w:val="18"/>
                    </w:rPr>
                    <w:t>Termasuk</w:t>
                  </w:r>
                  <w:proofErr w:type="spellEnd"/>
                  <w:r>
                    <w:rPr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18"/>
                      <w:szCs w:val="18"/>
                    </w:rPr>
                    <w:t>minggu</w:t>
                  </w:r>
                  <w:proofErr w:type="spellEnd"/>
                  <w:r>
                    <w:rPr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18"/>
                      <w:szCs w:val="18"/>
                    </w:rPr>
                    <w:t>ulangkaji</w:t>
                  </w:r>
                  <w:proofErr w:type="spellEnd"/>
                  <w:r>
                    <w:rPr>
                      <w:i/>
                      <w:color w:val="000000"/>
                      <w:sz w:val="18"/>
                      <w:szCs w:val="18"/>
                    </w:rPr>
                    <w:t xml:space="preserve"> dan </w:t>
                  </w:r>
                  <w:proofErr w:type="spellStart"/>
                  <w:r>
                    <w:rPr>
                      <w:i/>
                      <w:color w:val="000000"/>
                      <w:sz w:val="18"/>
                      <w:szCs w:val="18"/>
                    </w:rPr>
                    <w:t>minggu</w:t>
                  </w:r>
                  <w:proofErr w:type="spellEnd"/>
                  <w:r>
                    <w:rPr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18"/>
                      <w:szCs w:val="18"/>
                    </w:rPr>
                    <w:t>peperiksaan</w:t>
                  </w:r>
                  <w:proofErr w:type="spellEnd"/>
                </w:p>
              </w:tc>
            </w:tr>
          </w:tbl>
          <w:p w14:paraId="75D3A974" w14:textId="77777777" w:rsidR="00B935BC" w:rsidRDefault="00B935BC">
            <w:pPr>
              <w:widowControl w:val="0"/>
              <w:jc w:val="both"/>
            </w:pPr>
          </w:p>
          <w:p w14:paraId="5418C7F1" w14:textId="77777777" w:rsidR="00B935BC" w:rsidRDefault="00057632">
            <w:pPr>
              <w:widowControl w:val="0"/>
              <w:numPr>
                <w:ilvl w:val="0"/>
                <w:numId w:val="11"/>
              </w:numPr>
              <w:ind w:left="360" w:hanging="270"/>
              <w:jc w:val="both"/>
            </w:pP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menukar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program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Pekeliling</w:t>
            </w:r>
            <w:proofErr w:type="spellEnd"/>
            <w:r>
              <w:t xml:space="preserve"> MQA </w:t>
            </w:r>
            <w:proofErr w:type="spellStart"/>
            <w:r>
              <w:t>Bil</w:t>
            </w:r>
            <w:proofErr w:type="spellEnd"/>
            <w:r>
              <w:t xml:space="preserve"> 4/2018 No </w:t>
            </w:r>
            <w:proofErr w:type="spellStart"/>
            <w:r>
              <w:t>Ruj</w:t>
            </w:r>
            <w:proofErr w:type="spellEnd"/>
            <w:r>
              <w:t xml:space="preserve">: MQA.100-1/7/1 </w:t>
            </w:r>
            <w:proofErr w:type="spellStart"/>
            <w:r>
              <w:t>Jld</w:t>
            </w:r>
            <w:proofErr w:type="spellEnd"/>
            <w:r>
              <w:t xml:space="preserve"> 2(7) </w:t>
            </w:r>
            <w:proofErr w:type="spellStart"/>
            <w:r>
              <w:t>bertarikh</w:t>
            </w:r>
            <w:proofErr w:type="spellEnd"/>
            <w:r>
              <w:t xml:space="preserve"> 25 Mei 2018 </w:t>
            </w:r>
            <w:proofErr w:type="spellStart"/>
            <w:r>
              <w:t>Pemakaian</w:t>
            </w:r>
            <w:proofErr w:type="spellEnd"/>
            <w:r>
              <w:t xml:space="preserve"> Dasar </w:t>
            </w:r>
            <w:proofErr w:type="spellStart"/>
            <w:r>
              <w:t>Penamaan</w:t>
            </w:r>
            <w:proofErr w:type="spellEnd"/>
            <w:r>
              <w:t xml:space="preserve"> Program Pendidikan Tinggi Malaysia.</w:t>
            </w:r>
          </w:p>
          <w:p w14:paraId="55BB4BAE" w14:textId="77777777" w:rsidR="00B935BC" w:rsidRDefault="00B935BC">
            <w:pPr>
              <w:widowControl w:val="0"/>
              <w:jc w:val="both"/>
            </w:pPr>
          </w:p>
          <w:p w14:paraId="0D5337F8" w14:textId="77777777" w:rsidR="00B935BC" w:rsidRDefault="00057632">
            <w:pPr>
              <w:widowControl w:val="0"/>
              <w:numPr>
                <w:ilvl w:val="0"/>
                <w:numId w:val="11"/>
              </w:numPr>
              <w:ind w:left="360" w:hanging="270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pematuhan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MQA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tempoh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makluman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Lampiran B. </w:t>
            </w:r>
            <w:proofErr w:type="spellStart"/>
            <w:r>
              <w:t>Sekiranya</w:t>
            </w:r>
            <w:proofErr w:type="spellEnd"/>
            <w:r>
              <w:t xml:space="preserve"> PPT </w:t>
            </w:r>
            <w:proofErr w:type="spellStart"/>
            <w:r>
              <w:t>gagal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gagal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yang </w:t>
            </w:r>
            <w:proofErr w:type="spellStart"/>
            <w:r>
              <w:t>ditetapkan</w:t>
            </w:r>
            <w:proofErr w:type="spellEnd"/>
            <w:r>
              <w:t xml:space="preserve">, MQA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tind</w:t>
            </w:r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Akreditasi</w:t>
            </w:r>
            <w:proofErr w:type="spellEnd"/>
            <w:r>
              <w:t>.</w:t>
            </w:r>
          </w:p>
          <w:p w14:paraId="4C96CBD5" w14:textId="77777777" w:rsidR="00B935BC" w:rsidRDefault="00B935BC">
            <w:pPr>
              <w:widowControl w:val="0"/>
              <w:ind w:left="720"/>
              <w:jc w:val="both"/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80B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A541019" w14:textId="77777777" w:rsidR="00B935BC" w:rsidRDefault="00057632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r>
              <w:rPr>
                <w:b/>
                <w:color w:val="000000"/>
              </w:rPr>
              <w:t xml:space="preserve">Surat </w:t>
            </w:r>
            <w:proofErr w:type="spellStart"/>
            <w:r>
              <w:rPr>
                <w:b/>
                <w:color w:val="000000"/>
              </w:rPr>
              <w:t>Kelulusan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Pindaan</w:t>
            </w:r>
            <w:proofErr w:type="spellEnd"/>
            <w:r>
              <w:rPr>
                <w:color w:val="000000"/>
              </w:rPr>
              <w:t xml:space="preserve"> JPT, KPM </w:t>
            </w:r>
            <w:proofErr w:type="spellStart"/>
            <w:r>
              <w:rPr>
                <w:color w:val="000000"/>
              </w:rPr>
              <w:t>perubahan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tempoh</w:t>
            </w:r>
            <w:proofErr w:type="spellEnd"/>
            <w:r>
              <w:rPr>
                <w:color w:val="000000"/>
              </w:rPr>
              <w:t xml:space="preserve"> program.</w:t>
            </w:r>
          </w:p>
          <w:p w14:paraId="55FA43F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7D0ED729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3D613E1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5697343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01BC2A7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2AB58E9E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122CFB2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62ABB0A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FA5CED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6FBE5F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8B21DD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4302E5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76E2933" w14:textId="77777777" w:rsidR="00B935BC" w:rsidRDefault="00057632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r>
              <w:rPr>
                <w:b/>
                <w:color w:val="000000"/>
              </w:rPr>
              <w:t xml:space="preserve">Surat </w:t>
            </w:r>
            <w:proofErr w:type="spellStart"/>
            <w:r>
              <w:rPr>
                <w:b/>
                <w:color w:val="000000"/>
              </w:rPr>
              <w:t>Kelulusan</w:t>
            </w:r>
            <w:proofErr w:type="spellEnd"/>
            <w:r>
              <w:rPr>
                <w:b/>
                <w:color w:val="000000"/>
              </w:rPr>
              <w:t xml:space="preserve"> MQA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Permohonan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Pindaan</w:t>
            </w:r>
            <w:proofErr w:type="spellEnd"/>
            <w:r>
              <w:rPr>
                <w:color w:val="000000"/>
              </w:rPr>
              <w:t xml:space="preserve"> Nama Program oleh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KUIS.</w:t>
            </w:r>
          </w:p>
          <w:p w14:paraId="582F7DE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720"/>
              <w:jc w:val="both"/>
              <w:rPr>
                <w:color w:val="000000"/>
              </w:rPr>
            </w:pPr>
          </w:p>
          <w:p w14:paraId="30FD711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5E944D9" w14:textId="77777777" w:rsidR="00B935BC" w:rsidRDefault="00057632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425"/>
              <w:jc w:val="both"/>
            </w:pPr>
            <w:proofErr w:type="spellStart"/>
            <w:r>
              <w:rPr>
                <w:color w:val="000000"/>
              </w:rPr>
              <w:t>Mengemukakan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bukti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pematuhan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MQA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Lampiran B.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EE1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8756144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Azulieza</w:t>
            </w:r>
            <w:proofErr w:type="spellEnd"/>
          </w:p>
          <w:p w14:paraId="5A21574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C1E160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93F350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8E303E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8194FA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E12270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9709541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F1ACAA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1DD8C6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B5F876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AD9972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8880011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4776AC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44970DA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Zuraidah</w:t>
            </w:r>
            <w:proofErr w:type="spellEnd"/>
          </w:p>
          <w:p w14:paraId="107B130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C9566A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A900B9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31910B9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3A34885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Zuraidah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2D1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D2C000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Dec 2019</w:t>
            </w:r>
          </w:p>
          <w:p w14:paraId="111CA30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A82EE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1AF23C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CBBDB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83AE29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146AB1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4DD0F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570E5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CEF641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8C9E7BE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CC2C7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D336F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F051C2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Dec 2019</w:t>
            </w:r>
          </w:p>
          <w:p w14:paraId="3A7D69E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538D83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68E44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0B7F25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 Dec 2019</w:t>
            </w:r>
          </w:p>
        </w:tc>
      </w:tr>
      <w:tr w:rsidR="00B935BC" w14:paraId="422419DB" w14:textId="77777777"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B719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13C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56AA" w14:textId="77777777" w:rsidR="00B935BC" w:rsidRDefault="0005763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CADANGAN PENAMBAHBAIKAN: </w:t>
            </w:r>
          </w:p>
          <w:p w14:paraId="5DAA9963" w14:textId="77777777" w:rsidR="00B935BC" w:rsidRDefault="00057632">
            <w:pPr>
              <w:widowControl w:val="0"/>
              <w:jc w:val="both"/>
            </w:pPr>
            <w:proofErr w:type="spellStart"/>
            <w:r>
              <w:t>Tiada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5EC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D7A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30C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35BC" w14:paraId="35EF82C6" w14:textId="77777777"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B3CE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</w:t>
            </w:r>
          </w:p>
        </w:tc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F073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DDWW</w:t>
            </w:r>
          </w:p>
          <w:p w14:paraId="7E5B6D7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483CB59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Surat </w:t>
            </w:r>
            <w:proofErr w:type="spellStart"/>
            <w:r>
              <w:t>Perakuan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bertarikh</w:t>
            </w:r>
            <w:proofErr w:type="spellEnd"/>
            <w:r>
              <w:t xml:space="preserve"> </w:t>
            </w:r>
          </w:p>
          <w:p w14:paraId="1F1CC9B6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 OKT 2019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FD52" w14:textId="77777777" w:rsidR="00B935BC" w:rsidRDefault="00057632">
            <w:pPr>
              <w:widowControl w:val="0"/>
              <w:jc w:val="both"/>
            </w:pPr>
            <w:r>
              <w:rPr>
                <w:b/>
              </w:rPr>
              <w:lastRenderedPageBreak/>
              <w:t>SYARAT KHUSUS</w:t>
            </w:r>
          </w:p>
          <w:p w14:paraId="0C6D0118" w14:textId="77777777" w:rsidR="00B935BC" w:rsidRDefault="00057632">
            <w:pPr>
              <w:widowControl w:val="0"/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</w:pPr>
            <w:proofErr w:type="spellStart"/>
            <w:r>
              <w:rPr>
                <w:color w:val="000000"/>
              </w:rPr>
              <w:t>Mengadakan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perbincangan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kerjasama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membuat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penyelarasan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seperti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berikut</w:t>
            </w:r>
            <w:proofErr w:type="spellEnd"/>
            <w:r>
              <w:rPr>
                <w:color w:val="000000"/>
              </w:rPr>
              <w:t>:</w:t>
            </w:r>
          </w:p>
          <w:p w14:paraId="4CCFA213" w14:textId="77777777" w:rsidR="00B935BC" w:rsidRDefault="00057632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142"/>
              <w:jc w:val="both"/>
            </w:pPr>
            <w:proofErr w:type="spellStart"/>
            <w:r>
              <w:rPr>
                <w:color w:val="000000"/>
              </w:rPr>
              <w:t>Menukar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nama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mengikut</w:t>
            </w:r>
            <w:proofErr w:type="spellEnd"/>
            <w:r>
              <w:rPr>
                <w:color w:val="000000"/>
              </w:rPr>
              <w:t xml:space="preserve"> Dasar </w:t>
            </w:r>
            <w:proofErr w:type="spellStart"/>
            <w:r>
              <w:rPr>
                <w:color w:val="000000"/>
              </w:rPr>
              <w:t>Penamaan</w:t>
            </w:r>
            <w:proofErr w:type="spellEnd"/>
            <w:r>
              <w:rPr>
                <w:color w:val="000000"/>
              </w:rPr>
              <w:t xml:space="preserve"> Program </w:t>
            </w:r>
            <w:r>
              <w:rPr>
                <w:color w:val="000000"/>
              </w:rPr>
              <w:lastRenderedPageBreak/>
              <w:t>Pendidikan Tinggi Malaysia.</w:t>
            </w:r>
          </w:p>
          <w:p w14:paraId="5489A11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720"/>
              <w:jc w:val="both"/>
              <w:rPr>
                <w:color w:val="000000"/>
              </w:rPr>
            </w:pPr>
          </w:p>
          <w:p w14:paraId="3EF70385" w14:textId="77777777" w:rsidR="00B935BC" w:rsidRDefault="00057632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142"/>
              <w:jc w:val="both"/>
            </w:pPr>
            <w:proofErr w:type="spellStart"/>
            <w:r>
              <w:rPr>
                <w:color w:val="000000"/>
              </w:rPr>
              <w:t>Memastikan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struktur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mematuhi</w:t>
            </w:r>
            <w:proofErr w:type="spellEnd"/>
            <w:r>
              <w:rPr>
                <w:color w:val="000000"/>
              </w:rPr>
              <w:t xml:space="preserve"> Standard Program </w:t>
            </w:r>
            <w:proofErr w:type="spellStart"/>
            <w:r>
              <w:rPr>
                <w:color w:val="000000"/>
              </w:rPr>
              <w:t>Perakaunan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khususnya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peruntukan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kredit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klasifikasi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kursus</w:t>
            </w:r>
            <w:proofErr w:type="spellEnd"/>
            <w:r>
              <w:rPr>
                <w:color w:val="000000"/>
              </w:rPr>
              <w:t>.</w:t>
            </w:r>
          </w:p>
          <w:p w14:paraId="254ED651" w14:textId="77777777" w:rsidR="00B935BC" w:rsidRDefault="00B935BC">
            <w:pPr>
              <w:widowControl w:val="0"/>
              <w:jc w:val="both"/>
            </w:pPr>
          </w:p>
          <w:p w14:paraId="5C80A276" w14:textId="77777777" w:rsidR="00B935BC" w:rsidRDefault="00057632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142"/>
              <w:jc w:val="both"/>
            </w:pPr>
            <w:proofErr w:type="spellStart"/>
            <w:r>
              <w:rPr>
                <w:color w:val="000000"/>
              </w:rPr>
              <w:t>Memastikan</w:t>
            </w:r>
            <w:proofErr w:type="spellEnd"/>
            <w:r>
              <w:rPr>
                <w:color w:val="000000"/>
              </w:rPr>
              <w:t xml:space="preserve"> proses </w:t>
            </w:r>
            <w:proofErr w:type="spellStart"/>
            <w:r>
              <w:rPr>
                <w:color w:val="000000"/>
              </w:rPr>
              <w:t>pemantauan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penyemakan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kualiti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melibatkan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berkepentingan</w:t>
            </w:r>
            <w:proofErr w:type="spellEnd"/>
            <w:r>
              <w:rPr>
                <w:color w:val="000000"/>
              </w:rPr>
              <w:t>.</w:t>
            </w:r>
          </w:p>
          <w:p w14:paraId="4DE57C2E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720"/>
              <w:jc w:val="both"/>
              <w:rPr>
                <w:color w:val="000000"/>
              </w:rPr>
            </w:pPr>
          </w:p>
          <w:p w14:paraId="77D9DF7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720"/>
              <w:jc w:val="both"/>
              <w:rPr>
                <w:color w:val="000000"/>
              </w:rPr>
            </w:pPr>
          </w:p>
          <w:p w14:paraId="7C5E50CF" w14:textId="77777777" w:rsidR="00B935BC" w:rsidRDefault="00B935BC">
            <w:pPr>
              <w:widowControl w:val="0"/>
              <w:jc w:val="both"/>
            </w:pPr>
          </w:p>
          <w:p w14:paraId="494F1627" w14:textId="77777777" w:rsidR="00B935BC" w:rsidRDefault="00057632">
            <w:pPr>
              <w:widowControl w:val="0"/>
              <w:numPr>
                <w:ilvl w:val="0"/>
                <w:numId w:val="13"/>
              </w:numPr>
              <w:ind w:left="326" w:hanging="326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pematuhan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MQA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makluman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Lampiran B. </w:t>
            </w:r>
            <w:proofErr w:type="spellStart"/>
            <w:r>
              <w:t>Sekiranya</w:t>
            </w:r>
            <w:proofErr w:type="spellEnd"/>
            <w:r>
              <w:t xml:space="preserve"> PPT </w:t>
            </w:r>
            <w:proofErr w:type="spellStart"/>
            <w:r>
              <w:t>gagal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gagal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yang </w:t>
            </w:r>
            <w:proofErr w:type="spellStart"/>
            <w:r>
              <w:t>ditetapkan</w:t>
            </w:r>
            <w:proofErr w:type="spellEnd"/>
            <w:r>
              <w:t xml:space="preserve">, MQA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Akreditasi</w:t>
            </w:r>
            <w:proofErr w:type="spellEnd"/>
            <w:r>
              <w:t>.</w:t>
            </w:r>
          </w:p>
          <w:p w14:paraId="7A11A0DE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0" w:hanging="720"/>
              <w:jc w:val="both"/>
              <w:rPr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688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rPr>
                <w:color w:val="000000"/>
              </w:rPr>
            </w:pPr>
          </w:p>
          <w:p w14:paraId="1497AA88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rPr>
                <w:color w:val="000000"/>
              </w:rPr>
            </w:pPr>
          </w:p>
          <w:p w14:paraId="1975F2A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</w:rPr>
            </w:pPr>
          </w:p>
          <w:p w14:paraId="5CEBDDCB" w14:textId="77777777" w:rsidR="00B935BC" w:rsidRDefault="00057632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8"/>
              <w:jc w:val="both"/>
            </w:pPr>
            <w:r>
              <w:rPr>
                <w:b/>
                <w:color w:val="000000"/>
              </w:rPr>
              <w:t xml:space="preserve">Surat </w:t>
            </w:r>
            <w:proofErr w:type="spellStart"/>
            <w:r>
              <w:rPr>
                <w:b/>
                <w:color w:val="000000"/>
              </w:rPr>
              <w:t>Kelulusan</w:t>
            </w:r>
            <w:proofErr w:type="spellEnd"/>
            <w:r>
              <w:rPr>
                <w:b/>
                <w:color w:val="000000"/>
              </w:rPr>
              <w:t xml:space="preserve"> MQA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Permohonan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Pindaan</w:t>
            </w:r>
            <w:proofErr w:type="spellEnd"/>
            <w:r>
              <w:rPr>
                <w:color w:val="000000"/>
              </w:rPr>
              <w:t xml:space="preserve"> Nama Program oleh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UTM.</w:t>
            </w:r>
          </w:p>
          <w:p w14:paraId="5FA893C1" w14:textId="77777777" w:rsidR="00B935BC" w:rsidRDefault="00057632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8"/>
              <w:jc w:val="both"/>
            </w:pPr>
            <w:proofErr w:type="spellStart"/>
            <w:r>
              <w:rPr>
                <w:color w:val="000000"/>
              </w:rPr>
              <w:t>Mengemukakan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dokumen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peruntukan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kredit</w:t>
            </w:r>
            <w:proofErr w:type="spellEnd"/>
            <w:r>
              <w:rPr>
                <w:b/>
                <w:color w:val="000000"/>
              </w:rPr>
              <w:t xml:space="preserve"> dan </w:t>
            </w:r>
            <w:proofErr w:type="spellStart"/>
            <w:r>
              <w:rPr>
                <w:b/>
                <w:color w:val="000000"/>
              </w:rPr>
              <w:t>klasifikasi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kursus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baharu</w:t>
            </w:r>
            <w:proofErr w:type="spellEnd"/>
            <w:r>
              <w:rPr>
                <w:b/>
                <w:color w:val="000000"/>
              </w:rPr>
              <w:t>.</w:t>
            </w:r>
          </w:p>
          <w:p w14:paraId="6139393D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rPr>
                <w:color w:val="000000"/>
              </w:rPr>
            </w:pPr>
          </w:p>
          <w:p w14:paraId="6B55C91A" w14:textId="77777777" w:rsidR="00B935BC" w:rsidRDefault="00057632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8"/>
              <w:jc w:val="both"/>
            </w:pPr>
            <w:proofErr w:type="spellStart"/>
            <w:r>
              <w:rPr>
                <w:color w:val="000000"/>
              </w:rPr>
              <w:t>Mengemukakan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dokumen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penglibatan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pihak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berkepentingan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pemantauan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penyemakan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kualiti</w:t>
            </w:r>
            <w:proofErr w:type="spellEnd"/>
            <w:r>
              <w:rPr>
                <w:color w:val="000000"/>
              </w:rPr>
              <w:t xml:space="preserve"> program.</w:t>
            </w:r>
          </w:p>
          <w:p w14:paraId="5510D285" w14:textId="77777777" w:rsidR="00B935BC" w:rsidRDefault="00B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</w:rPr>
            </w:pPr>
          </w:p>
          <w:p w14:paraId="01691DB3" w14:textId="77777777" w:rsidR="00B935BC" w:rsidRDefault="00057632">
            <w:pPr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8"/>
              <w:jc w:val="both"/>
            </w:pPr>
            <w:proofErr w:type="spellStart"/>
            <w:r>
              <w:rPr>
                <w:color w:val="000000"/>
              </w:rPr>
              <w:t>Mengemukakan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bukti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pematuhan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MQA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Lampiran B.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064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DEF097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64A211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4E39465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Zuraidah</w:t>
            </w:r>
            <w:proofErr w:type="spellEnd"/>
          </w:p>
          <w:p w14:paraId="49C0ACE6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FB5D4F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DB7C04C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Zuraidah</w:t>
            </w:r>
            <w:proofErr w:type="spellEnd"/>
          </w:p>
          <w:p w14:paraId="0D592936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08EAB00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C42E32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D126727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Zuraidah</w:t>
            </w:r>
            <w:proofErr w:type="spellEnd"/>
          </w:p>
          <w:p w14:paraId="260C1E5C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9F56512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6333F7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717004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872EFF9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C6CFC2C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1" w:name="_heading=h.gjdgxs" w:colFirst="0" w:colLast="0"/>
            <w:bookmarkEnd w:id="1"/>
            <w:proofErr w:type="spellStart"/>
            <w:r>
              <w:t>Zuraidah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0039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FFC552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5CDB0C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4C0F35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 Dec </w:t>
            </w:r>
            <w:r>
              <w:lastRenderedPageBreak/>
              <w:t>2019</w:t>
            </w:r>
          </w:p>
          <w:p w14:paraId="5FF058C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8A426D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Dec 2019</w:t>
            </w:r>
          </w:p>
          <w:p w14:paraId="2D2326A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8F2425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66A77DB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Dec 2019</w:t>
            </w:r>
          </w:p>
          <w:p w14:paraId="1D84F34A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76127C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AFE628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31D4E78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582570" w14:textId="77777777" w:rsidR="00B935BC" w:rsidRDefault="0005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 Dec 2019</w:t>
            </w:r>
          </w:p>
          <w:p w14:paraId="6EA11D57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35BC" w14:paraId="320FFE16" w14:textId="77777777"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C9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FFAB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3024" w14:textId="77777777" w:rsidR="00B935BC" w:rsidRDefault="0005763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CADANGAN PENAMBAHBAIKAN: </w:t>
            </w:r>
          </w:p>
          <w:p w14:paraId="2F34BA02" w14:textId="77777777" w:rsidR="00B935BC" w:rsidRDefault="00057632">
            <w:pPr>
              <w:widowControl w:val="0"/>
              <w:jc w:val="both"/>
            </w:pPr>
            <w:proofErr w:type="spellStart"/>
            <w:r>
              <w:t>Tiada</w:t>
            </w:r>
            <w:proofErr w:type="spellEnd"/>
          </w:p>
          <w:p w14:paraId="14D0ABFB" w14:textId="77777777" w:rsidR="00B935BC" w:rsidRDefault="00B935B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7A14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0616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7C5F" w14:textId="77777777" w:rsidR="00B935BC" w:rsidRDefault="00B93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A9366F6" w14:textId="77777777" w:rsidR="00B935BC" w:rsidRDefault="00B935BC">
      <w:pPr>
        <w:jc w:val="both"/>
      </w:pPr>
    </w:p>
    <w:sectPr w:rsidR="00B935BC">
      <w:pgSz w:w="16838" w:h="11906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420"/>
    <w:multiLevelType w:val="multilevel"/>
    <w:tmpl w:val="DEAC24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8DA1285"/>
    <w:multiLevelType w:val="multilevel"/>
    <w:tmpl w:val="4ACAAB0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740DEE"/>
    <w:multiLevelType w:val="multilevel"/>
    <w:tmpl w:val="390ABB5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9A67AA3"/>
    <w:multiLevelType w:val="multilevel"/>
    <w:tmpl w:val="18BE8C7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C47579F"/>
    <w:multiLevelType w:val="multilevel"/>
    <w:tmpl w:val="595EE5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4A5011A5"/>
    <w:multiLevelType w:val="multilevel"/>
    <w:tmpl w:val="2710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AFB405A"/>
    <w:multiLevelType w:val="multilevel"/>
    <w:tmpl w:val="08ECA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4F40EA"/>
    <w:multiLevelType w:val="multilevel"/>
    <w:tmpl w:val="2ECEED8A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825F4C"/>
    <w:multiLevelType w:val="multilevel"/>
    <w:tmpl w:val="805E29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68FF559A"/>
    <w:multiLevelType w:val="multilevel"/>
    <w:tmpl w:val="7BB67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FE6268"/>
    <w:multiLevelType w:val="multilevel"/>
    <w:tmpl w:val="E42C2BEA"/>
    <w:lvl w:ilvl="0">
      <w:start w:val="1"/>
      <w:numFmt w:val="lowerRoman"/>
      <w:lvlText w:val="%1."/>
      <w:lvlJc w:val="righ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6CF36725"/>
    <w:multiLevelType w:val="multilevel"/>
    <w:tmpl w:val="75C480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2" w15:restartNumberingAfterBreak="0">
    <w:nsid w:val="7409614A"/>
    <w:multiLevelType w:val="multilevel"/>
    <w:tmpl w:val="4D0676B6"/>
    <w:lvl w:ilvl="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B5998"/>
    <w:multiLevelType w:val="multilevel"/>
    <w:tmpl w:val="DF08F6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7D66739D"/>
    <w:multiLevelType w:val="multilevel"/>
    <w:tmpl w:val="322E7BC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BC"/>
    <w:rsid w:val="00057632"/>
    <w:rsid w:val="00B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9538"/>
  <w15:docId w15:val="{DB68470A-1009-436B-BCA5-43B82D0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B010B"/>
    <w:pPr>
      <w:ind w:left="720"/>
      <w:contextualSpacing/>
    </w:pPr>
  </w:style>
  <w:style w:type="table" w:styleId="TableGrid">
    <w:name w:val="Table Grid"/>
    <w:basedOn w:val="TableNormal"/>
    <w:uiPriority w:val="39"/>
    <w:rsid w:val="007C1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xxNFZE+vG4Weum2WuJfinreKQ==">AMUW2mXNOycZkWqKolkWaPGBGPP1ohdf4AzzxJEYSJe7qJbW4pB84cRjRcsdmYJIbtzMb5cxzVD0hzHF8XiUFDp17442gtpJ/E/l7L1ta49xCjNza6scaGcH/ThPBOuc6aUFPkkTm+tG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Library-Farah</dc:creator>
  <cp:lastModifiedBy>M316B</cp:lastModifiedBy>
  <cp:revision>2</cp:revision>
  <dcterms:created xsi:type="dcterms:W3CDTF">2019-10-31T08:23:00Z</dcterms:created>
  <dcterms:modified xsi:type="dcterms:W3CDTF">2019-10-31T08:23:00Z</dcterms:modified>
</cp:coreProperties>
</file>